
<file path=[Content_Types].xml><?xml version="1.0" encoding="utf-8"?>
<Types xmlns="http://schemas.openxmlformats.org/package/2006/content-types">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wdp" ContentType="image/vnd.ms-photo"/>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72102" w:rsidRPr="006E1989" w:rsidRDefault="00B72102" w:rsidP="009E1B3B">
      <w:pPr>
        <w:rPr>
          <w:rFonts w:asciiTheme="minorHAnsi" w:hAnsiTheme="minorHAnsi"/>
        </w:rPr>
      </w:pPr>
    </w:p>
    <w:p w:rsidR="000D54B7" w:rsidRPr="006E1989" w:rsidRDefault="000D54B7" w:rsidP="009E1B3B">
      <w:pPr>
        <w:rPr>
          <w:rFonts w:asciiTheme="minorHAnsi" w:hAnsiTheme="minorHAnsi"/>
        </w:rPr>
      </w:pPr>
    </w:p>
    <w:p w:rsidR="000D54B7" w:rsidRPr="006E1989" w:rsidRDefault="000D54B7" w:rsidP="009E1B3B">
      <w:pPr>
        <w:rPr>
          <w:rFonts w:asciiTheme="minorHAnsi" w:hAnsiTheme="minorHAnsi"/>
        </w:rPr>
      </w:pPr>
    </w:p>
    <w:p w:rsidR="000D54B7" w:rsidRPr="006E1989" w:rsidRDefault="000D54B7" w:rsidP="009E1B3B">
      <w:pPr>
        <w:rPr>
          <w:rFonts w:asciiTheme="minorHAnsi" w:hAnsiTheme="minorHAnsi"/>
        </w:rPr>
      </w:pPr>
    </w:p>
    <w:p w:rsidR="000D54B7" w:rsidRPr="006E1989" w:rsidRDefault="000D54B7" w:rsidP="009E1B3B">
      <w:pPr>
        <w:rPr>
          <w:rFonts w:asciiTheme="minorHAnsi" w:hAnsiTheme="minorHAnsi"/>
        </w:rPr>
      </w:pPr>
    </w:p>
    <w:p w:rsidR="000D54B7" w:rsidRPr="006E1989" w:rsidRDefault="000D54B7" w:rsidP="009E1B3B">
      <w:pPr>
        <w:rPr>
          <w:rFonts w:asciiTheme="minorHAnsi" w:hAnsiTheme="minorHAnsi"/>
        </w:rPr>
      </w:pPr>
    </w:p>
    <w:p w:rsidR="00D94E86" w:rsidRPr="006E1989" w:rsidRDefault="00D94E86" w:rsidP="009E1B3B">
      <w:pPr>
        <w:rPr>
          <w:rFonts w:asciiTheme="minorHAnsi" w:hAnsiTheme="minorHAnsi"/>
        </w:rPr>
      </w:pPr>
    </w:p>
    <w:p w:rsidR="00D94E86" w:rsidRPr="006E1989" w:rsidRDefault="00E00ED7" w:rsidP="009E1B3B">
      <w:pPr>
        <w:rPr>
          <w:rFonts w:asciiTheme="minorHAnsi" w:hAnsiTheme="minorHAnsi"/>
        </w:rPr>
      </w:pPr>
      <w:r w:rsidRPr="006E1989">
        <w:rPr>
          <w:rFonts w:asciiTheme="minorHAnsi" w:hAnsiTheme="minorHAnsi"/>
          <w:noProof/>
        </w:rPr>
        <w:drawing>
          <wp:anchor distT="0" distB="0" distL="114300" distR="114300" simplePos="0" relativeHeight="251658240" behindDoc="1" locked="0" layoutInCell="1" allowOverlap="1" wp14:anchorId="592EDFAB" wp14:editId="76477ED5">
            <wp:simplePos x="0" y="0"/>
            <wp:positionH relativeFrom="column">
              <wp:posOffset>521970</wp:posOffset>
            </wp:positionH>
            <wp:positionV relativeFrom="page">
              <wp:posOffset>2133600</wp:posOffset>
            </wp:positionV>
            <wp:extent cx="4584563" cy="107061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84563" cy="1070610"/>
                    </a:xfrm>
                    <a:prstGeom prst="rect">
                      <a:avLst/>
                    </a:prstGeom>
                    <a:noFill/>
                  </pic:spPr>
                </pic:pic>
              </a:graphicData>
            </a:graphic>
            <wp14:sizeRelH relativeFrom="page">
              <wp14:pctWidth>0</wp14:pctWidth>
            </wp14:sizeRelH>
            <wp14:sizeRelV relativeFrom="page">
              <wp14:pctHeight>0</wp14:pctHeight>
            </wp14:sizeRelV>
          </wp:anchor>
        </w:drawing>
      </w:r>
    </w:p>
    <w:p w:rsidR="000D54B7" w:rsidRPr="006E1989" w:rsidRDefault="000D54B7" w:rsidP="009E1B3B">
      <w:pPr>
        <w:rPr>
          <w:rFonts w:asciiTheme="minorHAnsi" w:hAnsiTheme="minorHAnsi"/>
        </w:rPr>
      </w:pPr>
    </w:p>
    <w:p w:rsidR="00E00ED7" w:rsidRPr="006E1989" w:rsidRDefault="00E00ED7" w:rsidP="009E1B3B">
      <w:pPr>
        <w:rPr>
          <w:rFonts w:asciiTheme="minorHAnsi" w:hAnsiTheme="minorHAnsi"/>
        </w:rPr>
      </w:pPr>
    </w:p>
    <w:p w:rsidR="00E00ED7" w:rsidRPr="006E1989" w:rsidRDefault="00E00ED7" w:rsidP="009E1B3B">
      <w:pPr>
        <w:rPr>
          <w:rFonts w:asciiTheme="minorHAnsi" w:hAnsiTheme="minorHAnsi"/>
        </w:rPr>
      </w:pPr>
    </w:p>
    <w:p w:rsidR="00E00ED7" w:rsidRPr="006E1989" w:rsidRDefault="00E00ED7" w:rsidP="009E1B3B">
      <w:pPr>
        <w:rPr>
          <w:rFonts w:asciiTheme="minorHAnsi" w:hAnsiTheme="minorHAnsi"/>
        </w:rPr>
      </w:pPr>
    </w:p>
    <w:p w:rsidR="00E00ED7" w:rsidRPr="006E1989" w:rsidRDefault="00E00ED7" w:rsidP="009E1B3B">
      <w:pPr>
        <w:rPr>
          <w:rFonts w:asciiTheme="minorHAnsi" w:hAnsiTheme="minorHAnsi"/>
        </w:rPr>
      </w:pPr>
    </w:p>
    <w:p w:rsidR="00E00ED7" w:rsidRPr="006E1989" w:rsidRDefault="00E00ED7" w:rsidP="009E1B3B">
      <w:pPr>
        <w:rPr>
          <w:rFonts w:asciiTheme="minorHAnsi" w:hAnsiTheme="minorHAnsi"/>
        </w:rPr>
      </w:pPr>
    </w:p>
    <w:p w:rsidR="00E00ED7" w:rsidRPr="006E1989" w:rsidRDefault="00E00ED7" w:rsidP="009E1B3B">
      <w:pPr>
        <w:rPr>
          <w:rFonts w:asciiTheme="minorHAnsi" w:hAnsiTheme="minorHAnsi"/>
        </w:rPr>
      </w:pPr>
    </w:p>
    <w:p w:rsidR="00E00ED7" w:rsidRPr="006E1989" w:rsidRDefault="00FF15C2" w:rsidP="001D705B">
      <w:pPr>
        <w:jc w:val="center"/>
        <w:rPr>
          <w:rFonts w:asciiTheme="minorHAnsi" w:hAnsiTheme="minorHAnsi"/>
        </w:rPr>
      </w:pPr>
      <w:r>
        <w:rPr>
          <w:noProof/>
        </w:rPr>
        <w:drawing>
          <wp:inline distT="0" distB="0" distL="0" distR="0" wp14:anchorId="66D775C0" wp14:editId="02FC7BFA">
            <wp:extent cx="2369820" cy="1123950"/>
            <wp:effectExtent l="0" t="0" r="0" b="0"/>
            <wp:docPr id="3" name="Picture 3" descr="https://www.elft.nhs.uk/images/elf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elft.nhs.uk/images/elft.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79863" cy="1128713"/>
                    </a:xfrm>
                    <a:prstGeom prst="rect">
                      <a:avLst/>
                    </a:prstGeom>
                    <a:noFill/>
                    <a:ln>
                      <a:noFill/>
                    </a:ln>
                  </pic:spPr>
                </pic:pic>
              </a:graphicData>
            </a:graphic>
          </wp:inline>
        </w:drawing>
      </w:r>
    </w:p>
    <w:p w:rsidR="00E00ED7" w:rsidRPr="006E1989" w:rsidRDefault="00E00ED7" w:rsidP="009E1B3B">
      <w:pPr>
        <w:rPr>
          <w:rFonts w:asciiTheme="minorHAnsi" w:hAnsiTheme="minorHAnsi"/>
        </w:rPr>
      </w:pPr>
    </w:p>
    <w:p w:rsidR="00E00ED7" w:rsidRPr="006E1989" w:rsidRDefault="00E00ED7" w:rsidP="009E1B3B">
      <w:pPr>
        <w:rPr>
          <w:rFonts w:asciiTheme="minorHAnsi" w:hAnsiTheme="minorHAnsi"/>
        </w:rPr>
      </w:pPr>
    </w:p>
    <w:p w:rsidR="00E00ED7" w:rsidRPr="006E1989" w:rsidRDefault="00843686" w:rsidP="009E1B3B">
      <w:pPr>
        <w:jc w:val="center"/>
        <w:rPr>
          <w:rFonts w:asciiTheme="minorHAnsi" w:hAnsiTheme="minorHAnsi"/>
          <w:b/>
          <w:color w:val="606061"/>
          <w:sz w:val="48"/>
          <w:szCs w:val="48"/>
        </w:rPr>
      </w:pPr>
      <w:r>
        <w:rPr>
          <w:rFonts w:asciiTheme="minorHAnsi" w:hAnsiTheme="minorHAnsi"/>
          <w:b/>
          <w:color w:val="606061"/>
          <w:sz w:val="48"/>
          <w:szCs w:val="48"/>
        </w:rPr>
        <w:t>End of Project Report</w:t>
      </w:r>
    </w:p>
    <w:p w:rsidR="00E00ED7" w:rsidRPr="006E1989" w:rsidRDefault="00E00ED7" w:rsidP="009E1B3B">
      <w:pPr>
        <w:jc w:val="center"/>
        <w:rPr>
          <w:rFonts w:asciiTheme="minorHAnsi" w:hAnsiTheme="minorHAnsi"/>
          <w:b/>
          <w:color w:val="606061"/>
          <w:sz w:val="48"/>
          <w:szCs w:val="48"/>
        </w:rPr>
      </w:pPr>
    </w:p>
    <w:p w:rsidR="00E00ED7" w:rsidRPr="006E1989" w:rsidRDefault="00E00ED7" w:rsidP="009E1B3B">
      <w:pPr>
        <w:jc w:val="center"/>
        <w:rPr>
          <w:rFonts w:asciiTheme="minorHAnsi" w:hAnsiTheme="minorHAnsi"/>
          <w:b/>
          <w:color w:val="606061"/>
          <w:sz w:val="48"/>
          <w:szCs w:val="48"/>
        </w:rPr>
      </w:pPr>
      <w:r w:rsidRPr="006E1989">
        <w:rPr>
          <w:rFonts w:asciiTheme="minorHAnsi" w:hAnsiTheme="minorHAnsi"/>
          <w:b/>
          <w:color w:val="606061"/>
          <w:sz w:val="48"/>
          <w:szCs w:val="48"/>
        </w:rPr>
        <w:t>For</w:t>
      </w:r>
    </w:p>
    <w:p w:rsidR="00E00ED7" w:rsidRPr="006E1989" w:rsidRDefault="00E00ED7" w:rsidP="009E1B3B">
      <w:pPr>
        <w:jc w:val="center"/>
        <w:rPr>
          <w:rFonts w:asciiTheme="minorHAnsi" w:hAnsiTheme="minorHAnsi"/>
          <w:b/>
          <w:color w:val="606061"/>
          <w:sz w:val="48"/>
          <w:szCs w:val="48"/>
        </w:rPr>
      </w:pPr>
    </w:p>
    <w:p w:rsidR="00EB4430" w:rsidRPr="006E1989" w:rsidRDefault="00FF15C2" w:rsidP="009E1B3B">
      <w:pPr>
        <w:jc w:val="center"/>
        <w:rPr>
          <w:rFonts w:asciiTheme="minorHAnsi" w:hAnsiTheme="minorHAnsi"/>
          <w:b/>
          <w:color w:val="606061"/>
          <w:sz w:val="48"/>
          <w:szCs w:val="48"/>
        </w:rPr>
      </w:pPr>
      <w:r>
        <w:rPr>
          <w:rFonts w:asciiTheme="minorHAnsi" w:hAnsiTheme="minorHAnsi"/>
          <w:b/>
          <w:color w:val="606061"/>
          <w:sz w:val="48"/>
          <w:szCs w:val="48"/>
        </w:rPr>
        <w:t>East London NHS Foundation Trust</w:t>
      </w:r>
    </w:p>
    <w:p w:rsidR="00E00ED7" w:rsidRPr="006E1989" w:rsidRDefault="00FF15C2" w:rsidP="009E1B3B">
      <w:pPr>
        <w:jc w:val="center"/>
        <w:rPr>
          <w:rFonts w:asciiTheme="minorHAnsi" w:hAnsiTheme="minorHAnsi"/>
          <w:b/>
          <w:sz w:val="48"/>
          <w:szCs w:val="48"/>
        </w:rPr>
      </w:pPr>
      <w:r>
        <w:rPr>
          <w:rFonts w:asciiTheme="minorHAnsi" w:hAnsiTheme="minorHAnsi"/>
          <w:b/>
          <w:color w:val="606061"/>
          <w:sz w:val="48"/>
          <w:szCs w:val="48"/>
        </w:rPr>
        <w:t>Data Warehouse Management</w:t>
      </w:r>
    </w:p>
    <w:p w:rsidR="001942E0" w:rsidRPr="006E1989" w:rsidRDefault="001942E0" w:rsidP="009E1B3B">
      <w:pPr>
        <w:jc w:val="center"/>
        <w:rPr>
          <w:rFonts w:asciiTheme="minorHAnsi" w:hAnsiTheme="minorHAnsi"/>
          <w:b/>
          <w:sz w:val="44"/>
          <w:szCs w:val="44"/>
        </w:rPr>
      </w:pPr>
    </w:p>
    <w:p w:rsidR="00050F9A" w:rsidRPr="006E1989" w:rsidRDefault="00050F9A" w:rsidP="009E1B3B">
      <w:pPr>
        <w:jc w:val="center"/>
        <w:rPr>
          <w:rFonts w:asciiTheme="minorHAnsi" w:hAnsiTheme="minorHAnsi"/>
        </w:rPr>
      </w:pPr>
    </w:p>
    <w:p w:rsidR="00050F9A" w:rsidRPr="006E1989" w:rsidRDefault="00050F9A" w:rsidP="009E1B3B">
      <w:pPr>
        <w:rPr>
          <w:rFonts w:asciiTheme="minorHAnsi" w:hAnsiTheme="minorHAnsi"/>
        </w:rPr>
      </w:pPr>
    </w:p>
    <w:p w:rsidR="00050F9A" w:rsidRPr="006E1989" w:rsidRDefault="00050F9A" w:rsidP="009E1B3B">
      <w:pPr>
        <w:rPr>
          <w:rFonts w:asciiTheme="minorHAnsi" w:hAnsiTheme="minorHAnsi"/>
        </w:rPr>
      </w:pPr>
    </w:p>
    <w:p w:rsidR="00050F9A" w:rsidRPr="006E1989" w:rsidRDefault="00050F9A" w:rsidP="009E1B3B">
      <w:pPr>
        <w:rPr>
          <w:rFonts w:asciiTheme="minorHAnsi" w:hAnsiTheme="minorHAnsi"/>
        </w:rPr>
      </w:pPr>
    </w:p>
    <w:p w:rsidR="00194C1D" w:rsidRPr="006E1989" w:rsidRDefault="00194C1D" w:rsidP="009E1B3B">
      <w:pPr>
        <w:jc w:val="center"/>
        <w:rPr>
          <w:rFonts w:asciiTheme="minorHAnsi" w:hAnsiTheme="minorHAnsi"/>
          <w:b/>
          <w:sz w:val="20"/>
          <w:szCs w:val="20"/>
        </w:rPr>
      </w:pPr>
    </w:p>
    <w:p w:rsidR="00194C1D" w:rsidRPr="006E1989" w:rsidRDefault="00194C1D" w:rsidP="009E1B3B">
      <w:pPr>
        <w:jc w:val="center"/>
        <w:rPr>
          <w:rFonts w:asciiTheme="minorHAnsi" w:hAnsiTheme="minorHAnsi"/>
          <w:b/>
          <w:sz w:val="20"/>
          <w:szCs w:val="20"/>
        </w:rPr>
      </w:pPr>
    </w:p>
    <w:p w:rsidR="00194C1D" w:rsidRPr="006E1989" w:rsidRDefault="00194C1D" w:rsidP="009E1B3B">
      <w:pPr>
        <w:jc w:val="center"/>
        <w:rPr>
          <w:rFonts w:asciiTheme="minorHAnsi" w:hAnsiTheme="minorHAnsi"/>
          <w:b/>
          <w:sz w:val="20"/>
          <w:szCs w:val="20"/>
        </w:rPr>
      </w:pPr>
    </w:p>
    <w:p w:rsidR="00194C1D" w:rsidRPr="006E1989" w:rsidRDefault="00194C1D" w:rsidP="009E1B3B">
      <w:pPr>
        <w:jc w:val="center"/>
        <w:rPr>
          <w:rFonts w:asciiTheme="minorHAnsi" w:hAnsiTheme="minorHAnsi"/>
          <w:b/>
          <w:sz w:val="20"/>
          <w:szCs w:val="20"/>
        </w:rPr>
      </w:pPr>
    </w:p>
    <w:p w:rsidR="00A5721A" w:rsidRPr="006E1989" w:rsidRDefault="00D7408B" w:rsidP="009E1B3B">
      <w:pPr>
        <w:rPr>
          <w:rFonts w:asciiTheme="minorHAnsi" w:hAnsiTheme="minorHAnsi"/>
        </w:rPr>
      </w:pPr>
      <w:r w:rsidRPr="006E1989">
        <w:rPr>
          <w:rFonts w:asciiTheme="minorHAnsi" w:hAnsiTheme="minorHAnsi"/>
        </w:rPr>
        <w:br w:type="page"/>
      </w:r>
    </w:p>
    <w:p w:rsidR="00107329" w:rsidRPr="00650CEB" w:rsidRDefault="00107329" w:rsidP="00107329">
      <w:pPr>
        <w:pStyle w:val="Contents"/>
      </w:pPr>
      <w:r w:rsidRPr="00650CEB">
        <w:t>CONTENTS</w:t>
      </w:r>
    </w:p>
    <w:p w:rsidR="00591968" w:rsidRDefault="00107329">
      <w:pPr>
        <w:pStyle w:val="TOC1"/>
        <w:rPr>
          <w:rFonts w:asciiTheme="minorHAnsi" w:eastAsiaTheme="minorEastAsia" w:hAnsiTheme="minorHAnsi" w:cstheme="minorBidi"/>
          <w:b w:val="0"/>
          <w:sz w:val="22"/>
          <w:szCs w:val="22"/>
          <w:lang w:eastAsia="en-GB"/>
        </w:rPr>
      </w:pPr>
      <w:r>
        <w:rPr>
          <w:caps/>
          <w:sz w:val="20"/>
          <w:szCs w:val="20"/>
        </w:rPr>
        <w:fldChar w:fldCharType="begin"/>
      </w:r>
      <w:r>
        <w:instrText xml:space="preserve"> TOC \o "1-1" \h \z \u </w:instrText>
      </w:r>
      <w:r>
        <w:rPr>
          <w:caps/>
          <w:sz w:val="20"/>
          <w:szCs w:val="20"/>
        </w:rPr>
        <w:fldChar w:fldCharType="separate"/>
      </w:r>
      <w:hyperlink w:anchor="_Toc531014028" w:history="1">
        <w:r w:rsidR="00591968" w:rsidRPr="00D97D5F">
          <w:rPr>
            <w:rStyle w:val="Hyperlink"/>
          </w:rPr>
          <w:t>1</w:t>
        </w:r>
        <w:r w:rsidR="00591968">
          <w:rPr>
            <w:rFonts w:asciiTheme="minorHAnsi" w:eastAsiaTheme="minorEastAsia" w:hAnsiTheme="minorHAnsi" w:cstheme="minorBidi"/>
            <w:b w:val="0"/>
            <w:sz w:val="22"/>
            <w:szCs w:val="22"/>
            <w:lang w:eastAsia="en-GB"/>
          </w:rPr>
          <w:tab/>
        </w:r>
        <w:r w:rsidR="00591968" w:rsidRPr="00D97D5F">
          <w:rPr>
            <w:rStyle w:val="Hyperlink"/>
          </w:rPr>
          <w:t>Introduction</w:t>
        </w:r>
        <w:r w:rsidR="00591968">
          <w:rPr>
            <w:webHidden/>
          </w:rPr>
          <w:tab/>
        </w:r>
        <w:r w:rsidR="00591968">
          <w:rPr>
            <w:webHidden/>
          </w:rPr>
          <w:fldChar w:fldCharType="begin"/>
        </w:r>
        <w:r w:rsidR="00591968">
          <w:rPr>
            <w:webHidden/>
          </w:rPr>
          <w:instrText xml:space="preserve"> PAGEREF _Toc531014028 \h </w:instrText>
        </w:r>
        <w:r w:rsidR="00591968">
          <w:rPr>
            <w:webHidden/>
          </w:rPr>
        </w:r>
        <w:r w:rsidR="00591968">
          <w:rPr>
            <w:webHidden/>
          </w:rPr>
          <w:fldChar w:fldCharType="separate"/>
        </w:r>
        <w:r w:rsidR="00591968">
          <w:rPr>
            <w:webHidden/>
          </w:rPr>
          <w:t>3</w:t>
        </w:r>
        <w:r w:rsidR="00591968">
          <w:rPr>
            <w:webHidden/>
          </w:rPr>
          <w:fldChar w:fldCharType="end"/>
        </w:r>
      </w:hyperlink>
    </w:p>
    <w:p w:rsidR="00591968" w:rsidRDefault="00B763A6">
      <w:pPr>
        <w:pStyle w:val="TOC1"/>
        <w:rPr>
          <w:rFonts w:asciiTheme="minorHAnsi" w:eastAsiaTheme="minorEastAsia" w:hAnsiTheme="minorHAnsi" w:cstheme="minorBidi"/>
          <w:b w:val="0"/>
          <w:sz w:val="22"/>
          <w:szCs w:val="22"/>
          <w:lang w:eastAsia="en-GB"/>
        </w:rPr>
      </w:pPr>
      <w:hyperlink w:anchor="_Toc531014029" w:history="1">
        <w:r w:rsidR="00591968" w:rsidRPr="00D97D5F">
          <w:rPr>
            <w:rStyle w:val="Hyperlink"/>
          </w:rPr>
          <w:t>2</w:t>
        </w:r>
        <w:r w:rsidR="00591968">
          <w:rPr>
            <w:rFonts w:asciiTheme="minorHAnsi" w:eastAsiaTheme="minorEastAsia" w:hAnsiTheme="minorHAnsi" w:cstheme="minorBidi"/>
            <w:b w:val="0"/>
            <w:sz w:val="22"/>
            <w:szCs w:val="22"/>
            <w:lang w:eastAsia="en-GB"/>
          </w:rPr>
          <w:tab/>
        </w:r>
        <w:r w:rsidR="00591968" w:rsidRPr="00D97D5F">
          <w:rPr>
            <w:rStyle w:val="Hyperlink"/>
          </w:rPr>
          <w:t>Background and Context</w:t>
        </w:r>
        <w:r w:rsidR="00591968">
          <w:rPr>
            <w:webHidden/>
          </w:rPr>
          <w:tab/>
        </w:r>
        <w:r w:rsidR="00591968">
          <w:rPr>
            <w:webHidden/>
          </w:rPr>
          <w:fldChar w:fldCharType="begin"/>
        </w:r>
        <w:r w:rsidR="00591968">
          <w:rPr>
            <w:webHidden/>
          </w:rPr>
          <w:instrText xml:space="preserve"> PAGEREF _Toc531014029 \h </w:instrText>
        </w:r>
        <w:r w:rsidR="00591968">
          <w:rPr>
            <w:webHidden/>
          </w:rPr>
        </w:r>
        <w:r w:rsidR="00591968">
          <w:rPr>
            <w:webHidden/>
          </w:rPr>
          <w:fldChar w:fldCharType="separate"/>
        </w:r>
        <w:r w:rsidR="00591968">
          <w:rPr>
            <w:webHidden/>
          </w:rPr>
          <w:t>3</w:t>
        </w:r>
        <w:r w:rsidR="00591968">
          <w:rPr>
            <w:webHidden/>
          </w:rPr>
          <w:fldChar w:fldCharType="end"/>
        </w:r>
      </w:hyperlink>
    </w:p>
    <w:p w:rsidR="00591968" w:rsidRDefault="00B763A6">
      <w:pPr>
        <w:pStyle w:val="TOC1"/>
        <w:rPr>
          <w:rFonts w:asciiTheme="minorHAnsi" w:eastAsiaTheme="minorEastAsia" w:hAnsiTheme="minorHAnsi" w:cstheme="minorBidi"/>
          <w:b w:val="0"/>
          <w:sz w:val="22"/>
          <w:szCs w:val="22"/>
          <w:lang w:eastAsia="en-GB"/>
        </w:rPr>
      </w:pPr>
      <w:hyperlink w:anchor="_Toc531014030" w:history="1">
        <w:r w:rsidR="00591968" w:rsidRPr="00D97D5F">
          <w:rPr>
            <w:rStyle w:val="Hyperlink"/>
          </w:rPr>
          <w:t>3</w:t>
        </w:r>
        <w:r w:rsidR="00591968">
          <w:rPr>
            <w:rFonts w:asciiTheme="minorHAnsi" w:eastAsiaTheme="minorEastAsia" w:hAnsiTheme="minorHAnsi" w:cstheme="minorBidi"/>
            <w:b w:val="0"/>
            <w:sz w:val="22"/>
            <w:szCs w:val="22"/>
            <w:lang w:eastAsia="en-GB"/>
          </w:rPr>
          <w:tab/>
        </w:r>
        <w:r w:rsidR="00591968" w:rsidRPr="00D97D5F">
          <w:rPr>
            <w:rStyle w:val="Hyperlink"/>
          </w:rPr>
          <w:t>The Solution – Utilisation of Source Group data warehouse and SQL experience to deliver a robust platform supporting the RiO upgrade.</w:t>
        </w:r>
        <w:r w:rsidR="00591968">
          <w:rPr>
            <w:webHidden/>
          </w:rPr>
          <w:tab/>
        </w:r>
        <w:r w:rsidR="00591968">
          <w:rPr>
            <w:webHidden/>
          </w:rPr>
          <w:fldChar w:fldCharType="begin"/>
        </w:r>
        <w:r w:rsidR="00591968">
          <w:rPr>
            <w:webHidden/>
          </w:rPr>
          <w:instrText xml:space="preserve"> PAGEREF _Toc531014030 \h </w:instrText>
        </w:r>
        <w:r w:rsidR="00591968">
          <w:rPr>
            <w:webHidden/>
          </w:rPr>
        </w:r>
        <w:r w:rsidR="00591968">
          <w:rPr>
            <w:webHidden/>
          </w:rPr>
          <w:fldChar w:fldCharType="separate"/>
        </w:r>
        <w:r w:rsidR="00591968">
          <w:rPr>
            <w:webHidden/>
          </w:rPr>
          <w:t>4</w:t>
        </w:r>
        <w:r w:rsidR="00591968">
          <w:rPr>
            <w:webHidden/>
          </w:rPr>
          <w:fldChar w:fldCharType="end"/>
        </w:r>
      </w:hyperlink>
    </w:p>
    <w:p w:rsidR="00591968" w:rsidRDefault="00B763A6">
      <w:pPr>
        <w:pStyle w:val="TOC1"/>
        <w:rPr>
          <w:rFonts w:asciiTheme="minorHAnsi" w:eastAsiaTheme="minorEastAsia" w:hAnsiTheme="minorHAnsi" w:cstheme="minorBidi"/>
          <w:b w:val="0"/>
          <w:sz w:val="22"/>
          <w:szCs w:val="22"/>
          <w:lang w:eastAsia="en-GB"/>
        </w:rPr>
      </w:pPr>
      <w:hyperlink w:anchor="_Toc531014031" w:history="1">
        <w:r w:rsidR="00591968" w:rsidRPr="00D97D5F">
          <w:rPr>
            <w:rStyle w:val="Hyperlink"/>
          </w:rPr>
          <w:t>4</w:t>
        </w:r>
        <w:r w:rsidR="00591968">
          <w:rPr>
            <w:rFonts w:asciiTheme="minorHAnsi" w:eastAsiaTheme="minorEastAsia" w:hAnsiTheme="minorHAnsi" w:cstheme="minorBidi"/>
            <w:b w:val="0"/>
            <w:sz w:val="22"/>
            <w:szCs w:val="22"/>
            <w:lang w:eastAsia="en-GB"/>
          </w:rPr>
          <w:tab/>
        </w:r>
        <w:r w:rsidR="00591968" w:rsidRPr="00D97D5F">
          <w:rPr>
            <w:rStyle w:val="Hyperlink"/>
          </w:rPr>
          <w:t>Source Group Achievements for ELFT to date:</w:t>
        </w:r>
        <w:r w:rsidR="00591968">
          <w:rPr>
            <w:webHidden/>
          </w:rPr>
          <w:tab/>
        </w:r>
        <w:r w:rsidR="00591968">
          <w:rPr>
            <w:webHidden/>
          </w:rPr>
          <w:fldChar w:fldCharType="begin"/>
        </w:r>
        <w:r w:rsidR="00591968">
          <w:rPr>
            <w:webHidden/>
          </w:rPr>
          <w:instrText xml:space="preserve"> PAGEREF _Toc531014031 \h </w:instrText>
        </w:r>
        <w:r w:rsidR="00591968">
          <w:rPr>
            <w:webHidden/>
          </w:rPr>
        </w:r>
        <w:r w:rsidR="00591968">
          <w:rPr>
            <w:webHidden/>
          </w:rPr>
          <w:fldChar w:fldCharType="separate"/>
        </w:r>
        <w:r w:rsidR="00591968">
          <w:rPr>
            <w:webHidden/>
          </w:rPr>
          <w:t>5</w:t>
        </w:r>
        <w:r w:rsidR="00591968">
          <w:rPr>
            <w:webHidden/>
          </w:rPr>
          <w:fldChar w:fldCharType="end"/>
        </w:r>
      </w:hyperlink>
    </w:p>
    <w:p w:rsidR="00591968" w:rsidRDefault="00B763A6">
      <w:pPr>
        <w:pStyle w:val="TOC1"/>
        <w:rPr>
          <w:rFonts w:asciiTheme="minorHAnsi" w:eastAsiaTheme="minorEastAsia" w:hAnsiTheme="minorHAnsi" w:cstheme="minorBidi"/>
          <w:b w:val="0"/>
          <w:sz w:val="22"/>
          <w:szCs w:val="22"/>
          <w:lang w:eastAsia="en-GB"/>
        </w:rPr>
      </w:pPr>
      <w:hyperlink w:anchor="_Toc531014032" w:history="1">
        <w:r w:rsidR="00591968" w:rsidRPr="00D97D5F">
          <w:rPr>
            <w:rStyle w:val="Hyperlink"/>
          </w:rPr>
          <w:t>5</w:t>
        </w:r>
        <w:r w:rsidR="00591968">
          <w:rPr>
            <w:rFonts w:asciiTheme="minorHAnsi" w:eastAsiaTheme="minorEastAsia" w:hAnsiTheme="minorHAnsi" w:cstheme="minorBidi"/>
            <w:b w:val="0"/>
            <w:sz w:val="22"/>
            <w:szCs w:val="22"/>
            <w:lang w:eastAsia="en-GB"/>
          </w:rPr>
          <w:tab/>
        </w:r>
        <w:r w:rsidR="00591968" w:rsidRPr="00D97D5F">
          <w:rPr>
            <w:rStyle w:val="Hyperlink"/>
          </w:rPr>
          <w:t>Additional Work and Benefits</w:t>
        </w:r>
        <w:r w:rsidR="00591968">
          <w:rPr>
            <w:webHidden/>
          </w:rPr>
          <w:tab/>
        </w:r>
        <w:r w:rsidR="00591968">
          <w:rPr>
            <w:webHidden/>
          </w:rPr>
          <w:fldChar w:fldCharType="begin"/>
        </w:r>
        <w:r w:rsidR="00591968">
          <w:rPr>
            <w:webHidden/>
          </w:rPr>
          <w:instrText xml:space="preserve"> PAGEREF _Toc531014032 \h </w:instrText>
        </w:r>
        <w:r w:rsidR="00591968">
          <w:rPr>
            <w:webHidden/>
          </w:rPr>
        </w:r>
        <w:r w:rsidR="00591968">
          <w:rPr>
            <w:webHidden/>
          </w:rPr>
          <w:fldChar w:fldCharType="separate"/>
        </w:r>
        <w:r w:rsidR="00591968">
          <w:rPr>
            <w:webHidden/>
          </w:rPr>
          <w:t>10</w:t>
        </w:r>
        <w:r w:rsidR="00591968">
          <w:rPr>
            <w:webHidden/>
          </w:rPr>
          <w:fldChar w:fldCharType="end"/>
        </w:r>
      </w:hyperlink>
    </w:p>
    <w:p w:rsidR="00591968" w:rsidRDefault="00B763A6">
      <w:pPr>
        <w:pStyle w:val="TOC1"/>
        <w:rPr>
          <w:rFonts w:asciiTheme="minorHAnsi" w:eastAsiaTheme="minorEastAsia" w:hAnsiTheme="minorHAnsi" w:cstheme="minorBidi"/>
          <w:b w:val="0"/>
          <w:sz w:val="22"/>
          <w:szCs w:val="22"/>
          <w:lang w:eastAsia="en-GB"/>
        </w:rPr>
      </w:pPr>
      <w:hyperlink w:anchor="_Toc531014033" w:history="1">
        <w:r w:rsidR="00591968" w:rsidRPr="00D97D5F">
          <w:rPr>
            <w:rStyle w:val="Hyperlink"/>
          </w:rPr>
          <w:t>6</w:t>
        </w:r>
        <w:r w:rsidR="00591968">
          <w:rPr>
            <w:rFonts w:asciiTheme="minorHAnsi" w:eastAsiaTheme="minorEastAsia" w:hAnsiTheme="minorHAnsi" w:cstheme="minorBidi"/>
            <w:b w:val="0"/>
            <w:sz w:val="22"/>
            <w:szCs w:val="22"/>
            <w:lang w:eastAsia="en-GB"/>
          </w:rPr>
          <w:tab/>
        </w:r>
        <w:r w:rsidR="00591968" w:rsidRPr="00D97D5F">
          <w:rPr>
            <w:rStyle w:val="Hyperlink"/>
          </w:rPr>
          <w:t>Summary</w:t>
        </w:r>
        <w:r w:rsidR="00591968">
          <w:rPr>
            <w:webHidden/>
          </w:rPr>
          <w:tab/>
        </w:r>
        <w:r w:rsidR="00591968">
          <w:rPr>
            <w:webHidden/>
          </w:rPr>
          <w:fldChar w:fldCharType="begin"/>
        </w:r>
        <w:r w:rsidR="00591968">
          <w:rPr>
            <w:webHidden/>
          </w:rPr>
          <w:instrText xml:space="preserve"> PAGEREF _Toc531014033 \h </w:instrText>
        </w:r>
        <w:r w:rsidR="00591968">
          <w:rPr>
            <w:webHidden/>
          </w:rPr>
        </w:r>
        <w:r w:rsidR="00591968">
          <w:rPr>
            <w:webHidden/>
          </w:rPr>
          <w:fldChar w:fldCharType="separate"/>
        </w:r>
        <w:r w:rsidR="00591968">
          <w:rPr>
            <w:webHidden/>
          </w:rPr>
          <w:t>12</w:t>
        </w:r>
        <w:r w:rsidR="00591968">
          <w:rPr>
            <w:webHidden/>
          </w:rPr>
          <w:fldChar w:fldCharType="end"/>
        </w:r>
      </w:hyperlink>
    </w:p>
    <w:p w:rsidR="00107329" w:rsidRPr="00107329" w:rsidRDefault="00107329" w:rsidP="00107329">
      <w:pPr>
        <w:pStyle w:val="Contents"/>
        <w:rPr>
          <w:rFonts w:ascii="Cambria" w:hAnsi="Cambria"/>
          <w:b/>
          <w:color w:val="606061"/>
          <w:sz w:val="28"/>
        </w:rPr>
      </w:pPr>
      <w:r>
        <w:fldChar w:fldCharType="end"/>
      </w:r>
      <w:r>
        <w:br w:type="page"/>
      </w:r>
    </w:p>
    <w:p w:rsidR="00107329" w:rsidRPr="006E1989" w:rsidRDefault="00107329" w:rsidP="00107329">
      <w:pPr>
        <w:rPr>
          <w:rFonts w:asciiTheme="minorHAnsi" w:hAnsiTheme="minorHAnsi"/>
          <w:b/>
          <w:bCs/>
          <w:color w:val="00AAE2"/>
          <w:kern w:val="32"/>
          <w:sz w:val="32"/>
          <w:szCs w:val="32"/>
        </w:rPr>
      </w:pPr>
    </w:p>
    <w:p w:rsidR="00107329" w:rsidRPr="003F3AC2" w:rsidRDefault="00107329" w:rsidP="00107329">
      <w:pPr>
        <w:pStyle w:val="Heading1"/>
      </w:pPr>
      <w:bookmarkStart w:id="0" w:name="_Toc531014028"/>
      <w:r>
        <w:t>Introduction</w:t>
      </w:r>
      <w:bookmarkEnd w:id="0"/>
    </w:p>
    <w:p w:rsidR="00107329" w:rsidRPr="006E1989" w:rsidRDefault="00107329" w:rsidP="00107329">
      <w:pPr>
        <w:rPr>
          <w:rFonts w:asciiTheme="minorHAnsi" w:hAnsiTheme="minorHAnsi"/>
        </w:rPr>
      </w:pPr>
    </w:p>
    <w:p w:rsidR="00843686" w:rsidRDefault="00843686" w:rsidP="00107329">
      <w:pPr>
        <w:rPr>
          <w:rFonts w:asciiTheme="minorHAnsi" w:hAnsiTheme="minorHAnsi"/>
          <w:szCs w:val="22"/>
        </w:rPr>
      </w:pPr>
      <w:bookmarkStart w:id="1" w:name="_Toc326744367"/>
      <w:r w:rsidRPr="006E1989">
        <w:rPr>
          <w:rFonts w:asciiTheme="minorHAnsi" w:hAnsiTheme="minorHAnsi"/>
          <w:szCs w:val="22"/>
        </w:rPr>
        <w:t xml:space="preserve">Following </w:t>
      </w:r>
      <w:r>
        <w:rPr>
          <w:rFonts w:asciiTheme="minorHAnsi" w:hAnsiTheme="minorHAnsi"/>
          <w:szCs w:val="22"/>
        </w:rPr>
        <w:t>a</w:t>
      </w:r>
      <w:r w:rsidR="0083329D">
        <w:rPr>
          <w:rFonts w:asciiTheme="minorHAnsi" w:hAnsiTheme="minorHAnsi"/>
          <w:szCs w:val="22"/>
        </w:rPr>
        <w:t xml:space="preserve"> </w:t>
      </w:r>
      <w:r>
        <w:rPr>
          <w:rFonts w:asciiTheme="minorHAnsi" w:hAnsiTheme="minorHAnsi"/>
          <w:szCs w:val="22"/>
        </w:rPr>
        <w:t xml:space="preserve">successful project delivered by Source Group </w:t>
      </w:r>
      <w:r w:rsidR="004F26E5">
        <w:rPr>
          <w:rFonts w:asciiTheme="minorHAnsi" w:hAnsiTheme="minorHAnsi"/>
          <w:szCs w:val="22"/>
        </w:rPr>
        <w:t>at East</w:t>
      </w:r>
      <w:r w:rsidR="0083329D">
        <w:rPr>
          <w:rFonts w:asciiTheme="minorHAnsi" w:hAnsiTheme="minorHAnsi"/>
          <w:szCs w:val="22"/>
        </w:rPr>
        <w:t xml:space="preserve"> London NHS Foundation Trust (ELFT</w:t>
      </w:r>
      <w:r w:rsidR="001D705B">
        <w:rPr>
          <w:rFonts w:asciiTheme="minorHAnsi" w:hAnsiTheme="minorHAnsi"/>
          <w:szCs w:val="22"/>
        </w:rPr>
        <w:t xml:space="preserve">), </w:t>
      </w:r>
      <w:r w:rsidR="00A25C92">
        <w:rPr>
          <w:rFonts w:asciiTheme="minorHAnsi" w:hAnsiTheme="minorHAnsi"/>
          <w:szCs w:val="22"/>
        </w:rPr>
        <w:t>we are</w:t>
      </w:r>
      <w:r w:rsidR="0083329D">
        <w:rPr>
          <w:rFonts w:asciiTheme="minorHAnsi" w:hAnsiTheme="minorHAnsi"/>
          <w:szCs w:val="22"/>
        </w:rPr>
        <w:t xml:space="preserve"> pleased to submit</w:t>
      </w:r>
      <w:r w:rsidR="001D705B">
        <w:rPr>
          <w:rFonts w:asciiTheme="minorHAnsi" w:hAnsiTheme="minorHAnsi"/>
          <w:szCs w:val="22"/>
        </w:rPr>
        <w:t xml:space="preserve"> a</w:t>
      </w:r>
      <w:r>
        <w:rPr>
          <w:rFonts w:asciiTheme="minorHAnsi" w:hAnsiTheme="minorHAnsi"/>
          <w:szCs w:val="22"/>
        </w:rPr>
        <w:t>n end of project report detailing work carried out and the benefits for the trust based on the outputs of the work.</w:t>
      </w:r>
    </w:p>
    <w:p w:rsidR="00843686" w:rsidRDefault="00843686" w:rsidP="00107329">
      <w:pPr>
        <w:rPr>
          <w:rFonts w:asciiTheme="minorHAnsi" w:hAnsiTheme="minorHAnsi"/>
          <w:szCs w:val="22"/>
        </w:rPr>
      </w:pPr>
    </w:p>
    <w:p w:rsidR="00843686" w:rsidRDefault="00843686" w:rsidP="00107329">
      <w:pPr>
        <w:rPr>
          <w:rFonts w:asciiTheme="minorHAnsi" w:hAnsiTheme="minorHAnsi"/>
          <w:szCs w:val="22"/>
        </w:rPr>
      </w:pPr>
      <w:r>
        <w:rPr>
          <w:rFonts w:asciiTheme="minorHAnsi" w:hAnsiTheme="minorHAnsi"/>
          <w:szCs w:val="22"/>
        </w:rPr>
        <w:t>We have detailed the technical achievements and the benefits to date for ELFT and would also like to take this opportunity to thank the staff in Information and IT for their support over the lifetime of this project.</w:t>
      </w:r>
    </w:p>
    <w:p w:rsidR="00843686" w:rsidRDefault="00843686" w:rsidP="00107329">
      <w:pPr>
        <w:rPr>
          <w:rFonts w:asciiTheme="minorHAnsi" w:hAnsiTheme="minorHAnsi"/>
          <w:szCs w:val="22"/>
        </w:rPr>
      </w:pPr>
    </w:p>
    <w:p w:rsidR="0083329D" w:rsidRDefault="0083329D" w:rsidP="00107329">
      <w:pPr>
        <w:rPr>
          <w:rFonts w:asciiTheme="minorHAnsi" w:hAnsiTheme="minorHAnsi"/>
          <w:szCs w:val="22"/>
        </w:rPr>
      </w:pPr>
    </w:p>
    <w:p w:rsidR="00107329" w:rsidRPr="003F3AC2" w:rsidRDefault="00107329" w:rsidP="00107329">
      <w:pPr>
        <w:pStyle w:val="Heading1"/>
      </w:pPr>
      <w:bookmarkStart w:id="2" w:name="_Toc326744369"/>
      <w:bookmarkStart w:id="3" w:name="_Toc505345814"/>
      <w:bookmarkStart w:id="4" w:name="_Toc531014029"/>
      <w:bookmarkEnd w:id="1"/>
      <w:r w:rsidRPr="003F3AC2">
        <w:t>Background and Context</w:t>
      </w:r>
      <w:bookmarkEnd w:id="2"/>
      <w:bookmarkEnd w:id="3"/>
      <w:bookmarkEnd w:id="4"/>
    </w:p>
    <w:p w:rsidR="0083329D" w:rsidRDefault="0083329D" w:rsidP="00107329">
      <w:pPr>
        <w:rPr>
          <w:rFonts w:asciiTheme="minorHAnsi" w:hAnsiTheme="minorHAnsi"/>
          <w:szCs w:val="22"/>
        </w:rPr>
      </w:pPr>
      <w:bookmarkStart w:id="5" w:name="_Toc326744370"/>
      <w:r>
        <w:rPr>
          <w:rFonts w:asciiTheme="minorHAnsi" w:hAnsiTheme="minorHAnsi"/>
          <w:szCs w:val="22"/>
        </w:rPr>
        <w:t xml:space="preserve">ELFT commissioned a data warehouse </w:t>
      </w:r>
      <w:r w:rsidR="00925070">
        <w:rPr>
          <w:rFonts w:asciiTheme="minorHAnsi" w:hAnsiTheme="minorHAnsi"/>
          <w:szCs w:val="22"/>
        </w:rPr>
        <w:t xml:space="preserve">(HealthWare) </w:t>
      </w:r>
      <w:r>
        <w:rPr>
          <w:rFonts w:asciiTheme="minorHAnsi" w:hAnsiTheme="minorHAnsi"/>
          <w:szCs w:val="22"/>
        </w:rPr>
        <w:t xml:space="preserve">and reporting suite from </w:t>
      </w:r>
      <w:r w:rsidR="004F26E5">
        <w:rPr>
          <w:rFonts w:asciiTheme="minorHAnsi" w:hAnsiTheme="minorHAnsi"/>
          <w:szCs w:val="22"/>
        </w:rPr>
        <w:t>Ardentia,</w:t>
      </w:r>
      <w:r>
        <w:rPr>
          <w:rFonts w:asciiTheme="minorHAnsi" w:hAnsiTheme="minorHAnsi"/>
          <w:szCs w:val="22"/>
        </w:rPr>
        <w:t xml:space="preserve"> a supplier of SQL </w:t>
      </w:r>
      <w:r w:rsidR="00925070">
        <w:rPr>
          <w:rFonts w:asciiTheme="minorHAnsi" w:hAnsiTheme="minorHAnsi"/>
          <w:szCs w:val="22"/>
        </w:rPr>
        <w:t>Datawarehouse</w:t>
      </w:r>
      <w:r>
        <w:rPr>
          <w:rFonts w:asciiTheme="minorHAnsi" w:hAnsiTheme="minorHAnsi"/>
          <w:szCs w:val="22"/>
        </w:rPr>
        <w:t xml:space="preserve"> to the </w:t>
      </w:r>
      <w:r w:rsidR="00925070">
        <w:rPr>
          <w:rFonts w:asciiTheme="minorHAnsi" w:hAnsiTheme="minorHAnsi"/>
          <w:szCs w:val="22"/>
        </w:rPr>
        <w:t>NHS</w:t>
      </w:r>
      <w:r>
        <w:rPr>
          <w:rFonts w:asciiTheme="minorHAnsi" w:hAnsiTheme="minorHAnsi"/>
          <w:szCs w:val="22"/>
        </w:rPr>
        <w:t xml:space="preserve"> approx. 8- 10 years ago.</w:t>
      </w:r>
    </w:p>
    <w:p w:rsidR="0083329D" w:rsidRDefault="0083329D" w:rsidP="00107329">
      <w:pPr>
        <w:rPr>
          <w:rFonts w:asciiTheme="minorHAnsi" w:hAnsiTheme="minorHAnsi"/>
          <w:szCs w:val="22"/>
        </w:rPr>
      </w:pPr>
    </w:p>
    <w:p w:rsidR="0083329D" w:rsidRDefault="0083329D" w:rsidP="00107329">
      <w:pPr>
        <w:rPr>
          <w:rFonts w:asciiTheme="minorHAnsi" w:hAnsiTheme="minorHAnsi"/>
          <w:szCs w:val="22"/>
        </w:rPr>
      </w:pPr>
      <w:r>
        <w:rPr>
          <w:rFonts w:asciiTheme="minorHAnsi" w:hAnsiTheme="minorHAnsi"/>
          <w:szCs w:val="22"/>
        </w:rPr>
        <w:t xml:space="preserve">The </w:t>
      </w:r>
      <w:r w:rsidR="00925070">
        <w:rPr>
          <w:rFonts w:asciiTheme="minorHAnsi" w:hAnsiTheme="minorHAnsi"/>
          <w:szCs w:val="22"/>
        </w:rPr>
        <w:t>implementation</w:t>
      </w:r>
      <w:r>
        <w:rPr>
          <w:rFonts w:asciiTheme="minorHAnsi" w:hAnsiTheme="minorHAnsi"/>
          <w:szCs w:val="22"/>
        </w:rPr>
        <w:t xml:space="preserve"> and training of staff in the use of this data warehouse was carried out by Ardentia </w:t>
      </w:r>
      <w:r w:rsidR="004F26E5">
        <w:rPr>
          <w:rFonts w:asciiTheme="minorHAnsi" w:hAnsiTheme="minorHAnsi"/>
          <w:szCs w:val="22"/>
        </w:rPr>
        <w:t>staff,</w:t>
      </w:r>
      <w:r>
        <w:rPr>
          <w:rFonts w:asciiTheme="minorHAnsi" w:hAnsiTheme="minorHAnsi"/>
          <w:szCs w:val="22"/>
        </w:rPr>
        <w:t xml:space="preserve"> including the Source Group CTO Tom Rawley, who possesses an </w:t>
      </w:r>
      <w:r w:rsidR="00925070">
        <w:rPr>
          <w:rFonts w:asciiTheme="minorHAnsi" w:hAnsiTheme="minorHAnsi"/>
          <w:szCs w:val="22"/>
        </w:rPr>
        <w:t>in-depth</w:t>
      </w:r>
      <w:r>
        <w:rPr>
          <w:rFonts w:asciiTheme="minorHAnsi" w:hAnsiTheme="minorHAnsi"/>
          <w:szCs w:val="22"/>
        </w:rPr>
        <w:t xml:space="preserve"> knowledge of the data warehouse and its construction.</w:t>
      </w:r>
    </w:p>
    <w:p w:rsidR="0083329D" w:rsidRDefault="0083329D" w:rsidP="00107329">
      <w:pPr>
        <w:rPr>
          <w:rFonts w:asciiTheme="minorHAnsi" w:hAnsiTheme="minorHAnsi"/>
          <w:szCs w:val="22"/>
        </w:rPr>
      </w:pPr>
    </w:p>
    <w:p w:rsidR="0083329D" w:rsidRDefault="0083329D" w:rsidP="00107329">
      <w:pPr>
        <w:rPr>
          <w:rFonts w:asciiTheme="minorHAnsi" w:hAnsiTheme="minorHAnsi"/>
          <w:szCs w:val="22"/>
        </w:rPr>
      </w:pPr>
      <w:r>
        <w:rPr>
          <w:rFonts w:asciiTheme="minorHAnsi" w:hAnsiTheme="minorHAnsi"/>
          <w:szCs w:val="22"/>
        </w:rPr>
        <w:t xml:space="preserve">The </w:t>
      </w:r>
      <w:r w:rsidR="00925070">
        <w:rPr>
          <w:rFonts w:asciiTheme="minorHAnsi" w:hAnsiTheme="minorHAnsi"/>
          <w:szCs w:val="22"/>
        </w:rPr>
        <w:t>Datawarehouse</w:t>
      </w:r>
      <w:r>
        <w:rPr>
          <w:rFonts w:asciiTheme="minorHAnsi" w:hAnsiTheme="minorHAnsi"/>
          <w:szCs w:val="22"/>
        </w:rPr>
        <w:t xml:space="preserve"> has reached its limitations and is close to the end of its </w:t>
      </w:r>
      <w:r w:rsidR="00925070">
        <w:rPr>
          <w:rFonts w:asciiTheme="minorHAnsi" w:hAnsiTheme="minorHAnsi"/>
          <w:szCs w:val="22"/>
        </w:rPr>
        <w:t>useful life</w:t>
      </w:r>
      <w:r>
        <w:rPr>
          <w:rFonts w:asciiTheme="minorHAnsi" w:hAnsiTheme="minorHAnsi"/>
          <w:szCs w:val="22"/>
        </w:rPr>
        <w:t xml:space="preserve">, however </w:t>
      </w:r>
      <w:r w:rsidR="00925070">
        <w:rPr>
          <w:rFonts w:asciiTheme="minorHAnsi" w:hAnsiTheme="minorHAnsi"/>
          <w:szCs w:val="22"/>
        </w:rPr>
        <w:t>needs</w:t>
      </w:r>
      <w:r>
        <w:rPr>
          <w:rFonts w:asciiTheme="minorHAnsi" w:hAnsiTheme="minorHAnsi"/>
          <w:szCs w:val="22"/>
        </w:rPr>
        <w:t xml:space="preserve"> to be maintained for a transition period </w:t>
      </w:r>
      <w:r w:rsidR="00925070">
        <w:rPr>
          <w:rFonts w:asciiTheme="minorHAnsi" w:hAnsiTheme="minorHAnsi"/>
          <w:szCs w:val="22"/>
        </w:rPr>
        <w:t>whilst</w:t>
      </w:r>
      <w:r>
        <w:rPr>
          <w:rFonts w:asciiTheme="minorHAnsi" w:hAnsiTheme="minorHAnsi"/>
          <w:szCs w:val="22"/>
        </w:rPr>
        <w:t xml:space="preserve"> the Trust undergoes a procurement exercise to migrate </w:t>
      </w:r>
      <w:r w:rsidR="00925070">
        <w:rPr>
          <w:rFonts w:asciiTheme="minorHAnsi" w:hAnsiTheme="minorHAnsi"/>
          <w:szCs w:val="22"/>
        </w:rPr>
        <w:t>t</w:t>
      </w:r>
      <w:r>
        <w:rPr>
          <w:rFonts w:asciiTheme="minorHAnsi" w:hAnsiTheme="minorHAnsi"/>
          <w:szCs w:val="22"/>
        </w:rPr>
        <w:t xml:space="preserve">he </w:t>
      </w:r>
      <w:r w:rsidR="00925070">
        <w:rPr>
          <w:rFonts w:asciiTheme="minorHAnsi" w:hAnsiTheme="minorHAnsi"/>
          <w:szCs w:val="22"/>
        </w:rPr>
        <w:t>Datawarehouse</w:t>
      </w:r>
      <w:r>
        <w:rPr>
          <w:rFonts w:asciiTheme="minorHAnsi" w:hAnsiTheme="minorHAnsi"/>
          <w:szCs w:val="22"/>
        </w:rPr>
        <w:t xml:space="preserve"> to a </w:t>
      </w:r>
      <w:r w:rsidR="004F26E5">
        <w:rPr>
          <w:rFonts w:asciiTheme="minorHAnsi" w:hAnsiTheme="minorHAnsi"/>
          <w:szCs w:val="22"/>
        </w:rPr>
        <w:t>cloud-based</w:t>
      </w:r>
      <w:r>
        <w:rPr>
          <w:rFonts w:asciiTheme="minorHAnsi" w:hAnsiTheme="minorHAnsi"/>
          <w:szCs w:val="22"/>
        </w:rPr>
        <w:t xml:space="preserve"> version.</w:t>
      </w:r>
    </w:p>
    <w:p w:rsidR="0083329D" w:rsidRDefault="0083329D" w:rsidP="00107329">
      <w:pPr>
        <w:rPr>
          <w:rFonts w:asciiTheme="minorHAnsi" w:hAnsiTheme="minorHAnsi"/>
          <w:szCs w:val="22"/>
        </w:rPr>
      </w:pPr>
    </w:p>
    <w:p w:rsidR="0083329D" w:rsidRDefault="0083329D" w:rsidP="00107329">
      <w:pPr>
        <w:rPr>
          <w:rFonts w:asciiTheme="minorHAnsi" w:hAnsiTheme="minorHAnsi"/>
          <w:szCs w:val="22"/>
        </w:rPr>
      </w:pPr>
      <w:r>
        <w:rPr>
          <w:rFonts w:asciiTheme="minorHAnsi" w:hAnsiTheme="minorHAnsi"/>
          <w:szCs w:val="22"/>
        </w:rPr>
        <w:t xml:space="preserve">Current staff </w:t>
      </w:r>
      <w:r w:rsidR="00925070">
        <w:rPr>
          <w:rFonts w:asciiTheme="minorHAnsi" w:hAnsiTheme="minorHAnsi"/>
          <w:szCs w:val="22"/>
        </w:rPr>
        <w:t>members</w:t>
      </w:r>
      <w:r>
        <w:rPr>
          <w:rFonts w:asciiTheme="minorHAnsi" w:hAnsiTheme="minorHAnsi"/>
          <w:szCs w:val="22"/>
        </w:rPr>
        <w:t xml:space="preserve"> in the </w:t>
      </w:r>
      <w:r w:rsidR="00925070">
        <w:rPr>
          <w:rFonts w:asciiTheme="minorHAnsi" w:hAnsiTheme="minorHAnsi"/>
          <w:szCs w:val="22"/>
        </w:rPr>
        <w:t>trust</w:t>
      </w:r>
      <w:r>
        <w:rPr>
          <w:rFonts w:asciiTheme="minorHAnsi" w:hAnsiTheme="minorHAnsi"/>
          <w:szCs w:val="22"/>
        </w:rPr>
        <w:t xml:space="preserve"> </w:t>
      </w:r>
      <w:r w:rsidR="004F26E5">
        <w:rPr>
          <w:rFonts w:asciiTheme="minorHAnsi" w:hAnsiTheme="minorHAnsi"/>
          <w:szCs w:val="22"/>
        </w:rPr>
        <w:t>have a</w:t>
      </w:r>
      <w:r>
        <w:rPr>
          <w:rFonts w:asciiTheme="minorHAnsi" w:hAnsiTheme="minorHAnsi"/>
          <w:szCs w:val="22"/>
        </w:rPr>
        <w:t xml:space="preserve"> knowledge of the </w:t>
      </w:r>
      <w:r w:rsidR="00A25C92">
        <w:rPr>
          <w:rFonts w:asciiTheme="minorHAnsi" w:hAnsiTheme="minorHAnsi"/>
          <w:szCs w:val="22"/>
        </w:rPr>
        <w:t>Datawarehouse,</w:t>
      </w:r>
      <w:r>
        <w:rPr>
          <w:rFonts w:asciiTheme="minorHAnsi" w:hAnsiTheme="minorHAnsi"/>
          <w:szCs w:val="22"/>
        </w:rPr>
        <w:t xml:space="preserve"> but, as with the majority of </w:t>
      </w:r>
      <w:r w:rsidR="00A25C92">
        <w:rPr>
          <w:rFonts w:asciiTheme="minorHAnsi" w:hAnsiTheme="minorHAnsi"/>
          <w:szCs w:val="22"/>
        </w:rPr>
        <w:t>client-based</w:t>
      </w:r>
      <w:r>
        <w:rPr>
          <w:rFonts w:asciiTheme="minorHAnsi" w:hAnsiTheme="minorHAnsi"/>
          <w:szCs w:val="22"/>
        </w:rPr>
        <w:t xml:space="preserve"> instances the amount of bespoke development</w:t>
      </w:r>
      <w:r w:rsidR="00925070">
        <w:rPr>
          <w:rFonts w:asciiTheme="minorHAnsi" w:hAnsiTheme="minorHAnsi"/>
          <w:szCs w:val="22"/>
        </w:rPr>
        <w:t xml:space="preserve"> that has been delivered over the lifetime of the warehouse</w:t>
      </w:r>
      <w:r>
        <w:rPr>
          <w:rFonts w:asciiTheme="minorHAnsi" w:hAnsiTheme="minorHAnsi"/>
          <w:szCs w:val="22"/>
        </w:rPr>
        <w:t xml:space="preserve"> necessitates the use of external expertise, ideally one with HealthWare skills</w:t>
      </w:r>
    </w:p>
    <w:p w:rsidR="0083329D" w:rsidRDefault="0083329D" w:rsidP="00107329">
      <w:pPr>
        <w:rPr>
          <w:rFonts w:asciiTheme="minorHAnsi" w:hAnsiTheme="minorHAnsi"/>
          <w:szCs w:val="22"/>
        </w:rPr>
      </w:pPr>
    </w:p>
    <w:p w:rsidR="00925070" w:rsidRDefault="00843686" w:rsidP="00107329">
      <w:pPr>
        <w:rPr>
          <w:rFonts w:asciiTheme="minorHAnsi" w:hAnsiTheme="minorHAnsi"/>
          <w:szCs w:val="22"/>
        </w:rPr>
      </w:pPr>
      <w:r>
        <w:rPr>
          <w:rFonts w:asciiTheme="minorHAnsi" w:hAnsiTheme="minorHAnsi"/>
          <w:szCs w:val="22"/>
        </w:rPr>
        <w:t>The purpose of the project was to stabilise the current Datawarehouse on the legacy platform and support he trusts migration of RiO to SQL server 2016.</w:t>
      </w:r>
    </w:p>
    <w:p w:rsidR="00925070" w:rsidRDefault="00925070" w:rsidP="00107329">
      <w:pPr>
        <w:rPr>
          <w:rFonts w:asciiTheme="minorHAnsi" w:hAnsiTheme="minorHAnsi"/>
          <w:szCs w:val="22"/>
        </w:rPr>
      </w:pPr>
    </w:p>
    <w:p w:rsidR="00F3690A" w:rsidRDefault="00F3690A" w:rsidP="00107329">
      <w:pPr>
        <w:rPr>
          <w:rFonts w:asciiTheme="minorHAnsi" w:hAnsiTheme="minorHAnsi"/>
          <w:szCs w:val="22"/>
        </w:rPr>
      </w:pPr>
    </w:p>
    <w:p w:rsidR="00925070" w:rsidRDefault="00925070">
      <w:pPr>
        <w:rPr>
          <w:rFonts w:asciiTheme="minorHAnsi" w:hAnsiTheme="minorHAnsi"/>
          <w:szCs w:val="22"/>
        </w:rPr>
      </w:pPr>
      <w:r>
        <w:rPr>
          <w:rFonts w:asciiTheme="minorHAnsi" w:hAnsiTheme="minorHAnsi"/>
          <w:szCs w:val="22"/>
        </w:rPr>
        <w:br w:type="page"/>
      </w:r>
    </w:p>
    <w:p w:rsidR="00F3690A" w:rsidRPr="006E1989" w:rsidRDefault="00F3690A" w:rsidP="00107329">
      <w:pPr>
        <w:rPr>
          <w:rFonts w:asciiTheme="minorHAnsi" w:hAnsiTheme="minorHAnsi"/>
          <w:szCs w:val="22"/>
        </w:rPr>
      </w:pPr>
    </w:p>
    <w:p w:rsidR="0040077E" w:rsidRPr="0040077E" w:rsidRDefault="00107329" w:rsidP="0080680E">
      <w:pPr>
        <w:pStyle w:val="Heading1"/>
        <w:rPr>
          <w:szCs w:val="22"/>
        </w:rPr>
      </w:pPr>
      <w:bookmarkStart w:id="6" w:name="_Toc505345815"/>
      <w:bookmarkStart w:id="7" w:name="_Toc531014030"/>
      <w:r w:rsidRPr="003F3AC2">
        <w:t xml:space="preserve">The </w:t>
      </w:r>
      <w:bookmarkEnd w:id="6"/>
      <w:r w:rsidR="00D61EFF">
        <w:t>Solution</w:t>
      </w:r>
      <w:r w:rsidRPr="003F3AC2">
        <w:t xml:space="preserve"> </w:t>
      </w:r>
      <w:r w:rsidR="00FC22EE">
        <w:t xml:space="preserve">– </w:t>
      </w:r>
      <w:r w:rsidR="00D61EFF">
        <w:t xml:space="preserve">Utilisation of Source Group </w:t>
      </w:r>
      <w:r w:rsidR="0040077E">
        <w:t>data warehouse</w:t>
      </w:r>
      <w:r w:rsidR="00D61EFF">
        <w:t xml:space="preserve"> and </w:t>
      </w:r>
      <w:r w:rsidR="0040077E">
        <w:t>SQL experience to deliver a robust platform supporting the RiO upgrade.</w:t>
      </w:r>
      <w:bookmarkEnd w:id="7"/>
    </w:p>
    <w:p w:rsidR="0040077E" w:rsidRDefault="00107329" w:rsidP="00925070">
      <w:r w:rsidRPr="00925070">
        <w:t xml:space="preserve">Source Group </w:t>
      </w:r>
      <w:r w:rsidR="00925070">
        <w:t xml:space="preserve">CTO Tom </w:t>
      </w:r>
      <w:r w:rsidR="004F26E5">
        <w:t>Rawley,</w:t>
      </w:r>
      <w:r w:rsidR="00925070">
        <w:t xml:space="preserve"> who has in depth HealthWare knowledge</w:t>
      </w:r>
      <w:r w:rsidR="0040077E">
        <w:t xml:space="preserve"> and SQL skills worked on this project supported by our development team and the trusts information and IT staff to stabilise the current data</w:t>
      </w:r>
      <w:r w:rsidR="004F26E5">
        <w:t xml:space="preserve"> </w:t>
      </w:r>
      <w:r w:rsidR="00A25C92">
        <w:t>warehouse,</w:t>
      </w:r>
      <w:r w:rsidR="0040077E">
        <w:t xml:space="preserve"> optimise key processes and </w:t>
      </w:r>
      <w:r w:rsidR="004F26E5">
        <w:t>prepare</w:t>
      </w:r>
      <w:r w:rsidR="0040077E">
        <w:t xml:space="preserve"> to migrate the solution to SQL server 2016.</w:t>
      </w:r>
    </w:p>
    <w:p w:rsidR="0040077E" w:rsidRDefault="0040077E" w:rsidP="00925070"/>
    <w:p w:rsidR="0040077E" w:rsidRDefault="0040077E" w:rsidP="00925070">
      <w:r>
        <w:t xml:space="preserve">The key benefit was to support </w:t>
      </w:r>
      <w:r w:rsidR="004F26E5">
        <w:t>the upcoming</w:t>
      </w:r>
      <w:r>
        <w:t xml:space="preserve"> RiO 2016 </w:t>
      </w:r>
      <w:r w:rsidR="00A25C92">
        <w:t>upgrade,</w:t>
      </w:r>
      <w:r>
        <w:t xml:space="preserve"> but the Trust and Source Group also delivered </w:t>
      </w:r>
      <w:r w:rsidR="004F26E5">
        <w:t>additional</w:t>
      </w:r>
      <w:r>
        <w:t xml:space="preserve"> benefits form </w:t>
      </w:r>
      <w:r w:rsidR="004F26E5">
        <w:t>optimisation</w:t>
      </w:r>
      <w:r>
        <w:t xml:space="preserve"> of processes to reducing the volume of data and reports held within the warehouse.</w:t>
      </w:r>
    </w:p>
    <w:p w:rsidR="0040077E" w:rsidRDefault="0040077E" w:rsidP="00925070"/>
    <w:p w:rsidR="0040077E" w:rsidRDefault="0040077E" w:rsidP="00925070">
      <w:r>
        <w:t xml:space="preserve">The ultimate output was to be in a position to accept a RiO upgrade to SQL server 2106 in a timely and </w:t>
      </w:r>
      <w:r w:rsidR="00A25C92">
        <w:t>cost-effective</w:t>
      </w:r>
      <w:r>
        <w:t xml:space="preserve"> manner – which was </w:t>
      </w:r>
      <w:r w:rsidR="004F26E5">
        <w:t>duly</w:t>
      </w:r>
      <w:r>
        <w:t xml:space="preserve"> </w:t>
      </w:r>
      <w:r w:rsidR="004F26E5">
        <w:t>achieved,</w:t>
      </w:r>
      <w:r>
        <w:t xml:space="preserve"> and indeed was the </w:t>
      </w:r>
      <w:r w:rsidR="004F26E5">
        <w:t>first</w:t>
      </w:r>
      <w:r>
        <w:t xml:space="preserve"> successful upgrade across the RiO </w:t>
      </w:r>
      <w:r w:rsidR="004F26E5">
        <w:t>estate</w:t>
      </w:r>
      <w:r>
        <w:t xml:space="preserve"> within the NHS.</w:t>
      </w:r>
    </w:p>
    <w:p w:rsidR="0040077E" w:rsidRDefault="0040077E">
      <w:pPr>
        <w:rPr>
          <w:rFonts w:asciiTheme="minorHAnsi" w:hAnsiTheme="minorHAnsi"/>
          <w:szCs w:val="22"/>
        </w:rPr>
      </w:pPr>
      <w:r>
        <w:rPr>
          <w:rFonts w:asciiTheme="minorHAnsi" w:hAnsiTheme="minorHAnsi"/>
          <w:szCs w:val="22"/>
        </w:rPr>
        <w:br w:type="page"/>
      </w:r>
    </w:p>
    <w:p w:rsidR="00F3690A" w:rsidRDefault="00F3690A">
      <w:pPr>
        <w:rPr>
          <w:rFonts w:asciiTheme="minorHAnsi" w:hAnsiTheme="minorHAnsi"/>
          <w:szCs w:val="22"/>
        </w:rPr>
      </w:pPr>
    </w:p>
    <w:p w:rsidR="00F3690A" w:rsidRDefault="00F3690A" w:rsidP="00F3690A">
      <w:pPr>
        <w:pStyle w:val="ListParagraph"/>
        <w:rPr>
          <w:rFonts w:asciiTheme="minorHAnsi" w:hAnsiTheme="minorHAnsi"/>
          <w:szCs w:val="22"/>
        </w:rPr>
      </w:pPr>
    </w:p>
    <w:p w:rsidR="0040077E" w:rsidRPr="0040077E" w:rsidRDefault="0040077E" w:rsidP="0040077E">
      <w:pPr>
        <w:pStyle w:val="Heading1"/>
      </w:pPr>
      <w:bookmarkStart w:id="8" w:name="_Toc531014031"/>
      <w:r w:rsidRPr="0040077E">
        <w:t>Source Group Achievements for ELFT to date:</w:t>
      </w:r>
      <w:bookmarkEnd w:id="8"/>
    </w:p>
    <w:p w:rsidR="0040077E" w:rsidRDefault="0040077E" w:rsidP="0040077E">
      <w:pPr>
        <w:pStyle w:val="Heading2"/>
      </w:pPr>
      <w:r w:rsidRPr="00BD2C79">
        <w:t>Migrated services away from Windows Server 2003</w:t>
      </w:r>
      <w:r>
        <w:t xml:space="preserve"> – </w:t>
      </w:r>
    </w:p>
    <w:p w:rsidR="0040077E" w:rsidRDefault="0040077E" w:rsidP="00AC623F">
      <w:r>
        <w:t xml:space="preserve">The trust had a number of servers still running Windows Server 2003 which presented a substantial security risk. </w:t>
      </w:r>
    </w:p>
    <w:p w:rsidR="0040077E" w:rsidRDefault="0040077E" w:rsidP="00AC623F"/>
    <w:p w:rsidR="0040077E" w:rsidRDefault="0040077E" w:rsidP="00AC623F">
      <w:r>
        <w:t xml:space="preserve">Each of these servers housed services that needed to be migrated off including a legacy PAS system that had to be rehoused and a new search facility built in SQL Server Reporting Services to enable a group of trust users to search the legacy PAS to establish where older sets of records were to be found. </w:t>
      </w:r>
    </w:p>
    <w:p w:rsidR="0040077E" w:rsidRDefault="0040077E" w:rsidP="00AC623F"/>
    <w:p w:rsidR="00AC623F" w:rsidRDefault="0040077E" w:rsidP="00AC623F">
      <w:r>
        <w:t xml:space="preserve">The trust </w:t>
      </w:r>
      <w:r w:rsidR="004F26E5">
        <w:t>needed</w:t>
      </w:r>
      <w:r>
        <w:t xml:space="preserve"> to </w:t>
      </w:r>
      <w:r w:rsidR="004F26E5">
        <w:t>meet Closure</w:t>
      </w:r>
      <w:r w:rsidR="00AC623F">
        <w:t xml:space="preserve"> and </w:t>
      </w:r>
      <w:r w:rsidR="00A25C92">
        <w:t>migration targets</w:t>
      </w:r>
      <w:r w:rsidR="00AC623F">
        <w:t xml:space="preserve"> set out by NHS England for Windows Server 2003 services and with the </w:t>
      </w:r>
      <w:r w:rsidR="00A25C92">
        <w:t>input of</w:t>
      </w:r>
      <w:r w:rsidR="00AC623F">
        <w:t xml:space="preserve"> Source </w:t>
      </w:r>
      <w:r w:rsidR="00A25C92">
        <w:t>Group all</w:t>
      </w:r>
      <w:r w:rsidR="00AC623F">
        <w:t xml:space="preserve"> remaining </w:t>
      </w:r>
      <w:r>
        <w:t>Windows 2003 Servers.</w:t>
      </w:r>
      <w:r w:rsidR="00AC623F">
        <w:t xml:space="preserve"> We decommissioned and migrated successfully within the stipulated </w:t>
      </w:r>
      <w:r w:rsidR="004F26E5">
        <w:t>timescales</w:t>
      </w:r>
      <w:r w:rsidR="00AC623F">
        <w:t>.</w:t>
      </w:r>
    </w:p>
    <w:p w:rsidR="00AC623F" w:rsidRDefault="00AC623F" w:rsidP="00AC623F"/>
    <w:p w:rsidR="00AC623F" w:rsidRDefault="00AC623F" w:rsidP="00AC623F">
      <w:r>
        <w:t xml:space="preserve">The key benefit for the trust was to reduce the risk associated with running services on </w:t>
      </w:r>
      <w:r w:rsidR="004F26E5">
        <w:t>2003 platforms</w:t>
      </w:r>
      <w:r>
        <w:t xml:space="preserve"> and adhering to NHS </w:t>
      </w:r>
      <w:r w:rsidR="00A25C92">
        <w:t>England objectives</w:t>
      </w:r>
    </w:p>
    <w:p w:rsidR="00AC623F" w:rsidRDefault="00AC623F" w:rsidP="0040077E">
      <w:pPr>
        <w:pStyle w:val="ListParagraph"/>
      </w:pPr>
    </w:p>
    <w:p w:rsidR="0040077E" w:rsidRDefault="0040077E" w:rsidP="00AC623F">
      <w:pPr>
        <w:pStyle w:val="Heading2"/>
      </w:pPr>
      <w:r w:rsidRPr="00CE4B5E">
        <w:t xml:space="preserve">Migrated </w:t>
      </w:r>
      <w:r>
        <w:t xml:space="preserve">BI Solution </w:t>
      </w:r>
      <w:r w:rsidRPr="00CE4B5E">
        <w:t>to SQL Server 2016</w:t>
      </w:r>
      <w:r>
        <w:t xml:space="preserve"> – </w:t>
      </w:r>
    </w:p>
    <w:p w:rsidR="00AC623F" w:rsidRDefault="00AC623F" w:rsidP="00AC623F">
      <w:r>
        <w:t xml:space="preserve">In order to </w:t>
      </w:r>
      <w:r w:rsidR="004F26E5">
        <w:t>minimise</w:t>
      </w:r>
      <w:r>
        <w:t xml:space="preserve"> any risks or exposure of the </w:t>
      </w:r>
      <w:r w:rsidR="00A25C92">
        <w:t>trust’s</w:t>
      </w:r>
      <w:r>
        <w:t xml:space="preserve"> infrastructure to external </w:t>
      </w:r>
      <w:r w:rsidR="004F26E5">
        <w:t>threats the</w:t>
      </w:r>
      <w:r>
        <w:t xml:space="preserve"> trust felt that the BI solution and data </w:t>
      </w:r>
      <w:r w:rsidR="004F26E5">
        <w:t>warehouse</w:t>
      </w:r>
      <w:r>
        <w:t xml:space="preserve"> needed to be migrated </w:t>
      </w:r>
      <w:r w:rsidR="004F26E5">
        <w:t>from</w:t>
      </w:r>
      <w:r>
        <w:t xml:space="preserve"> current platform to SQL Server 2016.</w:t>
      </w:r>
    </w:p>
    <w:p w:rsidR="00AC623F" w:rsidRPr="00AC623F" w:rsidRDefault="00AC623F" w:rsidP="00AC623F"/>
    <w:p w:rsidR="00AC623F" w:rsidRDefault="00AC623F" w:rsidP="00AC623F">
      <w:pPr>
        <w:spacing w:after="160" w:line="259" w:lineRule="auto"/>
        <w:rPr>
          <w:b/>
        </w:rPr>
      </w:pPr>
      <w:r>
        <w:rPr>
          <w:b/>
        </w:rPr>
        <w:t>It is widely understood that s</w:t>
      </w:r>
      <w:r w:rsidR="0040077E" w:rsidRPr="00AC623F">
        <w:rPr>
          <w:b/>
        </w:rPr>
        <w:t>upport for SQL Server 2008 R2 stops in September 2019.</w:t>
      </w:r>
      <w:r>
        <w:rPr>
          <w:b/>
        </w:rPr>
        <w:t xml:space="preserve">This therefore poses inherent risks to any </w:t>
      </w:r>
      <w:r w:rsidR="004F26E5">
        <w:rPr>
          <w:b/>
        </w:rPr>
        <w:t>organisation</w:t>
      </w:r>
      <w:r>
        <w:rPr>
          <w:b/>
        </w:rPr>
        <w:t xml:space="preserve"> that has services and processes within SQL Server 2008 R2.</w:t>
      </w:r>
    </w:p>
    <w:p w:rsidR="00AC623F" w:rsidRDefault="0040077E" w:rsidP="00AC623F">
      <w:pPr>
        <w:spacing w:after="160" w:line="259" w:lineRule="auto"/>
      </w:pPr>
      <w:r>
        <w:t>New threats, viruses and other malware etc., will no longer be catered for in maintenance releases or service packs. T</w:t>
      </w:r>
    </w:p>
    <w:p w:rsidR="00AC623F" w:rsidRDefault="0040077E" w:rsidP="00AC623F">
      <w:pPr>
        <w:spacing w:after="160" w:line="259" w:lineRule="auto"/>
      </w:pPr>
      <w:r>
        <w:t>his obviously places the database platform on a level with operating systems such as Windows 2003 server, and whilst ‘</w:t>
      </w:r>
      <w:r w:rsidR="004F26E5">
        <w:t>WannaCry</w:t>
      </w:r>
      <w:r>
        <w:t xml:space="preserve">’ ransomware took advantage of outdated OS and related security patches, viruses have been released historically that attack SQL Server architecture. </w:t>
      </w:r>
    </w:p>
    <w:p w:rsidR="0040077E" w:rsidRDefault="0040077E" w:rsidP="00AC623F">
      <w:pPr>
        <w:spacing w:after="160" w:line="259" w:lineRule="auto"/>
      </w:pPr>
      <w:r>
        <w:t>Keeping these platforms current and patched is essential to maintaining their integrity.</w:t>
      </w:r>
    </w:p>
    <w:p w:rsidR="00AC623F" w:rsidRDefault="00AC623F" w:rsidP="00AC623F">
      <w:pPr>
        <w:spacing w:after="160" w:line="259" w:lineRule="auto"/>
      </w:pPr>
      <w:r>
        <w:t xml:space="preserve">Apart of the upgrade all platforms were migrated to SQL Server </w:t>
      </w:r>
      <w:r w:rsidR="004F26E5">
        <w:t>2016,</w:t>
      </w:r>
      <w:r>
        <w:t xml:space="preserve"> mitigating any risks to the Trust and providing a fully supported platform the will also “futureproof “the trust.</w:t>
      </w:r>
    </w:p>
    <w:p w:rsidR="00AC623F" w:rsidRDefault="00AC623F" w:rsidP="00AC623F">
      <w:pPr>
        <w:spacing w:after="160" w:line="259" w:lineRule="auto"/>
      </w:pPr>
      <w:r>
        <w:t>The key benefit delivered through this piece of work is migration to a futureproofed platform and minimising of any key virus/ malware risks that could cost time money and potentially impact on patient care.</w:t>
      </w:r>
    </w:p>
    <w:p w:rsidR="00AC623F" w:rsidRDefault="00AC623F">
      <w:r>
        <w:br w:type="page"/>
      </w:r>
    </w:p>
    <w:p w:rsidR="00AC623F" w:rsidRDefault="00AC623F" w:rsidP="00AC623F">
      <w:pPr>
        <w:spacing w:after="160" w:line="259" w:lineRule="auto"/>
      </w:pPr>
    </w:p>
    <w:p w:rsidR="00B52098" w:rsidRPr="00B52098" w:rsidRDefault="00AC623F" w:rsidP="00B52098">
      <w:pPr>
        <w:pStyle w:val="Heading2"/>
      </w:pPr>
      <w:r>
        <w:t xml:space="preserve">Provision of the capability to migrate Servelec </w:t>
      </w:r>
    </w:p>
    <w:p w:rsidR="00B52098" w:rsidRDefault="00B52098" w:rsidP="00B52098">
      <w:r>
        <w:t xml:space="preserve">As part of the ongoing support for the Servelec RiO PAS all trusts in the NHS using this PAS will be upgraded to SQL Server 2016 by June 2019 </w:t>
      </w:r>
      <w:r w:rsidR="004F26E5">
        <w:t>and</w:t>
      </w:r>
      <w:r>
        <w:t xml:space="preserve"> consequently all trusts will need to ensure that the supporting infrastructure is capable of main</w:t>
      </w:r>
      <w:r w:rsidR="004F26E5">
        <w:t>taining</w:t>
      </w:r>
      <w:r>
        <w:t xml:space="preserve"> this environment.</w:t>
      </w:r>
    </w:p>
    <w:p w:rsidR="00B52098" w:rsidRDefault="00B52098" w:rsidP="00B52098"/>
    <w:p w:rsidR="00B52098" w:rsidRDefault="00B52098" w:rsidP="00B52098">
      <w:r>
        <w:t xml:space="preserve">It was obvious that the skills and resources </w:t>
      </w:r>
      <w:r w:rsidR="004F26E5">
        <w:t>within ELFT</w:t>
      </w:r>
      <w:r>
        <w:t xml:space="preserve"> were not readily available to deliver the infrastructure upgrade in the timescales required </w:t>
      </w:r>
      <w:r w:rsidR="00A25C92">
        <w:t>and ELFT</w:t>
      </w:r>
      <w:r>
        <w:t xml:space="preserve">, stated as being seen as a key innovator and leading trust in the MH field wanted </w:t>
      </w:r>
      <w:r w:rsidR="004F26E5">
        <w:t>to</w:t>
      </w:r>
      <w:r>
        <w:t xml:space="preserve"> be the first site migrated required the support of Source Group to </w:t>
      </w:r>
      <w:r w:rsidR="004F26E5">
        <w:t>achieve</w:t>
      </w:r>
      <w:r>
        <w:t xml:space="preserve"> this </w:t>
      </w:r>
      <w:r w:rsidR="004F26E5">
        <w:t>on time</w:t>
      </w:r>
      <w:r>
        <w:t xml:space="preserve"> and to budget</w:t>
      </w:r>
    </w:p>
    <w:p w:rsidR="00B52098" w:rsidRDefault="00B52098" w:rsidP="00B52098"/>
    <w:p w:rsidR="00B52098" w:rsidRDefault="00B52098" w:rsidP="00B52098">
      <w:r>
        <w:t xml:space="preserve">The key benefit for the trust is that ELFT </w:t>
      </w:r>
      <w:r w:rsidR="004F26E5">
        <w:t>maintain</w:t>
      </w:r>
      <w:r>
        <w:t xml:space="preserve"> their position as a leading innovator within the MHT arena and other </w:t>
      </w:r>
      <w:r w:rsidR="004F26E5">
        <w:t>organisations</w:t>
      </w:r>
      <w:r>
        <w:t xml:space="preserve"> are </w:t>
      </w:r>
      <w:r w:rsidR="004F26E5">
        <w:t>looking</w:t>
      </w:r>
      <w:r>
        <w:t xml:space="preserve"> to ELFT for guidance and </w:t>
      </w:r>
      <w:r w:rsidR="004F26E5">
        <w:t>s</w:t>
      </w:r>
      <w:r>
        <w:t>uppor</w:t>
      </w:r>
      <w:r w:rsidR="004F26E5">
        <w:t xml:space="preserve">t </w:t>
      </w:r>
      <w:r>
        <w:t xml:space="preserve">in going through this upgrade. This can only benefit in terms of </w:t>
      </w:r>
      <w:r w:rsidR="004F26E5">
        <w:t>external</w:t>
      </w:r>
      <w:r>
        <w:t xml:space="preserve"> PR and staff retention and </w:t>
      </w:r>
      <w:r w:rsidR="004F26E5">
        <w:t>attraction.</w:t>
      </w:r>
    </w:p>
    <w:p w:rsidR="00B52098" w:rsidRDefault="00B52098" w:rsidP="00B52098"/>
    <w:p w:rsidR="00B52098" w:rsidRPr="00B52098" w:rsidRDefault="00B52098" w:rsidP="00B52098"/>
    <w:p w:rsidR="00B52098" w:rsidRDefault="0040077E" w:rsidP="00B52098">
      <w:pPr>
        <w:pStyle w:val="Heading2"/>
      </w:pPr>
      <w:r w:rsidRPr="003B5D39">
        <w:t>SQL Server 2016 brings with it a number of benefits.</w:t>
      </w:r>
      <w:r>
        <w:t xml:space="preserve"> </w:t>
      </w:r>
    </w:p>
    <w:p w:rsidR="0040077E" w:rsidRDefault="0040077E" w:rsidP="00B52098">
      <w:r w:rsidRPr="00B52098">
        <w:t xml:space="preserve">For a full list please see Appendix </w:t>
      </w:r>
      <w:r w:rsidR="004F26E5" w:rsidRPr="00B52098">
        <w:t>1 However</w:t>
      </w:r>
      <w:r w:rsidRPr="00B52098">
        <w:t xml:space="preserve">, we will summarise the key points. </w:t>
      </w:r>
    </w:p>
    <w:p w:rsidR="00B52098" w:rsidRPr="00B52098" w:rsidRDefault="00B52098" w:rsidP="00B52098"/>
    <w:p w:rsidR="00B52098" w:rsidRDefault="00B52098" w:rsidP="00B52098">
      <w:pPr>
        <w:pStyle w:val="Heading3"/>
      </w:pPr>
      <w:r>
        <w:t>Performance Improvement</w:t>
      </w:r>
    </w:p>
    <w:p w:rsidR="00B52098" w:rsidRPr="00B52098" w:rsidRDefault="00B52098" w:rsidP="00B52098"/>
    <w:p w:rsidR="00B52098" w:rsidRDefault="00EA6102" w:rsidP="00B52098">
      <w:r>
        <w:t>The Trust</w:t>
      </w:r>
      <w:r w:rsidR="00B52098">
        <w:t xml:space="preserve"> has seen a dramatic improvement in </w:t>
      </w:r>
      <w:r w:rsidR="0040077E" w:rsidRPr="00CE4B5E">
        <w:t xml:space="preserve">performance has improved </w:t>
      </w:r>
      <w:r>
        <w:t>compared</w:t>
      </w:r>
      <w:r w:rsidR="00B52098">
        <w:t xml:space="preserve"> to</w:t>
      </w:r>
      <w:r w:rsidR="0040077E">
        <w:t xml:space="preserve"> SQL server 2008R2. </w:t>
      </w:r>
    </w:p>
    <w:p w:rsidR="00B52098" w:rsidRDefault="00B52098" w:rsidP="00B52098"/>
    <w:p w:rsidR="00B52098" w:rsidRDefault="0040077E" w:rsidP="00B52098">
      <w:r>
        <w:t>There have been considerable advances in hardware platform technology since SQL 2008R2 was released and whilst service packs were released until September 26</w:t>
      </w:r>
      <w:r w:rsidRPr="00C935EF">
        <w:rPr>
          <w:vertAlign w:val="superscript"/>
        </w:rPr>
        <w:t>th</w:t>
      </w:r>
      <w:r w:rsidR="004F26E5">
        <w:t>, 2014</w:t>
      </w:r>
      <w:r>
        <w:t xml:space="preserve"> (service pack 3) these were aimed at solving ongoing problems rather than catering for, and augmenting, advances in technology. </w:t>
      </w:r>
    </w:p>
    <w:p w:rsidR="00622951" w:rsidRDefault="00622951" w:rsidP="00B52098"/>
    <w:p w:rsidR="00B52098" w:rsidRDefault="0040077E" w:rsidP="00B52098">
      <w:r>
        <w:t>This performance improvement has been realised already.</w:t>
      </w:r>
      <w:r w:rsidR="00B52098">
        <w:t xml:space="preserve"> - </w:t>
      </w:r>
      <w:r>
        <w:t>The daily processing for the ELFT BI Reporting Solution was running between 1 am and 3pm the following day.</w:t>
      </w:r>
      <w:r w:rsidR="00B52098">
        <w:t xml:space="preserve"> </w:t>
      </w:r>
      <w:r w:rsidR="00B52098" w:rsidRPr="00B52098">
        <w:rPr>
          <w:b/>
        </w:rPr>
        <w:t>taking 13 hours</w:t>
      </w:r>
      <w:r>
        <w:t xml:space="preserve"> </w:t>
      </w:r>
    </w:p>
    <w:p w:rsidR="00B52098" w:rsidRDefault="00B52098" w:rsidP="00B52098"/>
    <w:p w:rsidR="00B52098" w:rsidRDefault="00B52098" w:rsidP="00B52098">
      <w:r>
        <w:t>The upgrade and optimisation work carried out by Source Group has initially reduced this to</w:t>
      </w:r>
      <w:r w:rsidRPr="00B52098">
        <w:rPr>
          <w:b/>
        </w:rPr>
        <w:t xml:space="preserve"> 9 hours</w:t>
      </w:r>
      <w:r>
        <w:t xml:space="preserve"> </w:t>
      </w:r>
    </w:p>
    <w:p w:rsidR="00B52098" w:rsidRDefault="00B52098" w:rsidP="00B52098"/>
    <w:p w:rsidR="00EA6102" w:rsidRDefault="00B52098" w:rsidP="00B52098">
      <w:r>
        <w:t xml:space="preserve">The key benefits are both to the trust in allowing their teams an additional 4 hours of extra data access for reporting and </w:t>
      </w:r>
      <w:r w:rsidR="004F26E5">
        <w:t>analysis,</w:t>
      </w:r>
      <w:r>
        <w:t xml:space="preserve"> but also externally now ELFT can offer this access to its community </w:t>
      </w:r>
      <w:r w:rsidR="00A25C92">
        <w:t>clients,</w:t>
      </w:r>
      <w:r w:rsidR="00EA6102">
        <w:t xml:space="preserve"> delivering much needed analysis time.</w:t>
      </w:r>
    </w:p>
    <w:p w:rsidR="00EA6102" w:rsidRDefault="00EA6102" w:rsidP="00B52098"/>
    <w:p w:rsidR="00EA6102" w:rsidRDefault="00EA6102" w:rsidP="00EA6102">
      <w:pPr>
        <w:pStyle w:val="Heading3"/>
      </w:pPr>
      <w:r>
        <w:t xml:space="preserve">Platform Stability </w:t>
      </w:r>
    </w:p>
    <w:p w:rsidR="0040077E" w:rsidRDefault="00EA6102" w:rsidP="00EA6102">
      <w:r>
        <w:t>S</w:t>
      </w:r>
      <w:r w:rsidR="0040077E" w:rsidRPr="00EA6102">
        <w:t>QL Server 2016 is very much more stable than 2008R2 with uptime (time achieved between service restart) averages recorded far outstripping its older counterpart.</w:t>
      </w:r>
    </w:p>
    <w:p w:rsidR="00EA6102" w:rsidRDefault="00EA6102" w:rsidP="00EA6102"/>
    <w:p w:rsidR="00622951" w:rsidRDefault="00EA6102" w:rsidP="00EA6102">
      <w:r>
        <w:t xml:space="preserve">This </w:t>
      </w:r>
      <w:r w:rsidR="004F26E5">
        <w:t>historically</w:t>
      </w:r>
      <w:r>
        <w:t xml:space="preserve"> has proved to be a challenge for the </w:t>
      </w:r>
      <w:r w:rsidR="004F26E5">
        <w:t>trust,</w:t>
      </w:r>
      <w:r>
        <w:t xml:space="preserve"> increasing downtime and reducing output whilst serving to decrease morale and confidence in the platform with the internal staff. </w:t>
      </w:r>
    </w:p>
    <w:p w:rsidR="00622951" w:rsidRDefault="00622951" w:rsidP="00EA6102"/>
    <w:p w:rsidR="00EA6102" w:rsidRDefault="00EA6102" w:rsidP="00EA6102">
      <w:r>
        <w:t xml:space="preserve">Upgrading to SQL Server 2016 has negated these </w:t>
      </w:r>
      <w:r w:rsidR="004F26E5">
        <w:t>issues,</w:t>
      </w:r>
      <w:r>
        <w:t xml:space="preserve"> increasing </w:t>
      </w:r>
      <w:r w:rsidR="00A25C92">
        <w:t>predictivity,</w:t>
      </w:r>
      <w:r>
        <w:t xml:space="preserve"> </w:t>
      </w:r>
      <w:r w:rsidR="004F26E5">
        <w:t>morale</w:t>
      </w:r>
      <w:r>
        <w:t xml:space="preserve"> and support for the </w:t>
      </w:r>
      <w:r w:rsidR="004F26E5">
        <w:t>informatics</w:t>
      </w:r>
      <w:r>
        <w:t xml:space="preserve"> service in general.</w:t>
      </w:r>
    </w:p>
    <w:p w:rsidR="00EA6102" w:rsidRDefault="00EA6102">
      <w:r>
        <w:br w:type="page"/>
      </w:r>
    </w:p>
    <w:p w:rsidR="00EA6102" w:rsidRPr="00EA6102" w:rsidRDefault="00EA6102" w:rsidP="00EA6102">
      <w:pPr>
        <w:pStyle w:val="Heading3"/>
      </w:pPr>
      <w:r>
        <w:t>Security Improvements</w:t>
      </w:r>
    </w:p>
    <w:p w:rsidR="00EA6102" w:rsidRDefault="0040077E" w:rsidP="00EA6102">
      <w:r w:rsidRPr="00EA6102">
        <w:t xml:space="preserve">Security and role-based access has been improved considerably with </w:t>
      </w:r>
      <w:r w:rsidR="00EA6102" w:rsidRPr="00EA6102">
        <w:t xml:space="preserve">the </w:t>
      </w:r>
      <w:r w:rsidR="00EA6102">
        <w:t xml:space="preserve">Source Group delivered upgrade </w:t>
      </w:r>
      <w:r w:rsidRPr="00EA6102">
        <w:t>including row level security. T</w:t>
      </w:r>
    </w:p>
    <w:p w:rsidR="00EA6102" w:rsidRDefault="00EA6102" w:rsidP="00EA6102"/>
    <w:p w:rsidR="00EA6102" w:rsidRDefault="0040077E" w:rsidP="00EA6102">
      <w:r w:rsidRPr="00EA6102">
        <w:t xml:space="preserve">his will enable many reports that have been duplicated for different teams to be amalgamated into one with row level security set against user accounts on the team field in the data. </w:t>
      </w:r>
    </w:p>
    <w:p w:rsidR="00EA6102" w:rsidRDefault="00EA6102" w:rsidP="00EA6102"/>
    <w:p w:rsidR="0040077E" w:rsidRDefault="0040077E" w:rsidP="00EA6102">
      <w:r w:rsidRPr="00EA6102">
        <w:t>This will cut down on processing time because where multiple tables may have been used to cater for each of the different reports for each team, only one table with one set of derivation routines will be needed.</w:t>
      </w:r>
    </w:p>
    <w:p w:rsidR="00EA6102" w:rsidRDefault="00EA6102" w:rsidP="00EA6102"/>
    <w:p w:rsidR="00EA6102" w:rsidRDefault="00EA6102" w:rsidP="00EA6102">
      <w:r>
        <w:t>The key benefits are within the performance times and increased access to the data, hopefully delivering an improvement in output from the user community</w:t>
      </w:r>
    </w:p>
    <w:p w:rsidR="00EA6102" w:rsidRDefault="00EA6102" w:rsidP="00EA6102"/>
    <w:p w:rsidR="00EA6102" w:rsidRPr="00EA6102" w:rsidRDefault="00EA6102" w:rsidP="00EA6102">
      <w:pPr>
        <w:pStyle w:val="Heading3"/>
      </w:pPr>
      <w:r>
        <w:t>Programmability Advances</w:t>
      </w:r>
    </w:p>
    <w:p w:rsidR="00EA6102" w:rsidRDefault="0040077E" w:rsidP="00EA6102">
      <w:r w:rsidRPr="00EA6102">
        <w:t>Many advances in programmability have been added including additional functions in TSQL, support for connective technologies such as JSON (very important for elements such as custom charts, for example SPC charts, required by the trust recently</w:t>
      </w:r>
      <w:r w:rsidR="00EA6102">
        <w:t>.</w:t>
      </w:r>
    </w:p>
    <w:p w:rsidR="00EA6102" w:rsidRDefault="00EA6102" w:rsidP="00EA6102"/>
    <w:p w:rsidR="0040077E" w:rsidRDefault="00EA6102" w:rsidP="00EA6102">
      <w:r>
        <w:t xml:space="preserve">Other </w:t>
      </w:r>
      <w:r w:rsidR="0040077E" w:rsidRPr="00EA6102">
        <w:t>elements such as user defined data types</w:t>
      </w:r>
      <w:r>
        <w:t xml:space="preserve"> are now </w:t>
      </w:r>
      <w:r w:rsidR="004F26E5">
        <w:t xml:space="preserve">accessible </w:t>
      </w:r>
      <w:r w:rsidR="004F26E5" w:rsidRPr="00EA6102">
        <w:t>which</w:t>
      </w:r>
      <w:r w:rsidR="0040077E" w:rsidRPr="00EA6102">
        <w:t xml:space="preserve"> have the potential to improve performance and security by leaps and bounds. </w:t>
      </w:r>
    </w:p>
    <w:p w:rsidR="00EA6102" w:rsidRDefault="00EA6102" w:rsidP="00EA6102"/>
    <w:p w:rsidR="00EA6102" w:rsidRDefault="00EA6102" w:rsidP="00EA6102">
      <w:r>
        <w:t xml:space="preserve">The key benefits are </w:t>
      </w:r>
      <w:r w:rsidR="004F26E5">
        <w:t>improved</w:t>
      </w:r>
      <w:r>
        <w:t xml:space="preserve"> output in terms of reports and charts for the senior teams and end users, creating clearer and easier to understand </w:t>
      </w:r>
      <w:r w:rsidR="004F26E5">
        <w:t>dashboards,</w:t>
      </w:r>
      <w:r>
        <w:t xml:space="preserve"> supporting critical business </w:t>
      </w:r>
      <w:r w:rsidR="004F26E5">
        <w:t>discussions</w:t>
      </w:r>
      <w:r>
        <w:t xml:space="preserve"> made at board. </w:t>
      </w:r>
    </w:p>
    <w:p w:rsidR="00EA6102" w:rsidRDefault="00EA6102" w:rsidP="00EA6102"/>
    <w:p w:rsidR="00EA6102" w:rsidRDefault="00EA6102" w:rsidP="00EA6102">
      <w:r>
        <w:t xml:space="preserve">The capability to make solid </w:t>
      </w:r>
      <w:r w:rsidR="00A25C92">
        <w:t>evidence-based</w:t>
      </w:r>
      <w:r>
        <w:t xml:space="preserve"> decisions sing easy to interpret data and dashboards will reduce costs and the timeliness of key </w:t>
      </w:r>
      <w:r w:rsidR="00A25C92">
        <w:t>decision-making</w:t>
      </w:r>
      <w:r>
        <w:t xml:space="preserve"> processes delivery clarity to senior </w:t>
      </w:r>
      <w:r w:rsidR="004F26E5">
        <w:t>team</w:t>
      </w:r>
      <w:r>
        <w:t xml:space="preserve"> sand those who report </w:t>
      </w:r>
      <w:r w:rsidR="004F26E5">
        <w:t>to</w:t>
      </w:r>
      <w:r>
        <w:t xml:space="preserve"> </w:t>
      </w:r>
      <w:r w:rsidR="004F26E5">
        <w:t>the teams</w:t>
      </w:r>
    </w:p>
    <w:p w:rsidR="00EA6102" w:rsidRPr="00EA6102" w:rsidRDefault="00EA6102" w:rsidP="00EA6102"/>
    <w:p w:rsidR="00EA6102" w:rsidRPr="00EA6102" w:rsidRDefault="00EA6102" w:rsidP="00EA6102">
      <w:pPr>
        <w:pStyle w:val="Heading3"/>
      </w:pPr>
      <w:r>
        <w:t>Futureproofing</w:t>
      </w:r>
    </w:p>
    <w:p w:rsidR="0040077E" w:rsidRDefault="0040077E" w:rsidP="00EA6102">
      <w:r>
        <w:t>Support for On-Prem</w:t>
      </w:r>
      <w:r w:rsidR="0080077A">
        <w:t>ise</w:t>
      </w:r>
      <w:r>
        <w:t xml:space="preserve"> to Cloud moves </w:t>
      </w:r>
      <w:r w:rsidRPr="00CE4B5E">
        <w:t>has been introduced</w:t>
      </w:r>
      <w:r>
        <w:t xml:space="preserve">. </w:t>
      </w:r>
      <w:r w:rsidR="0080077A">
        <w:t xml:space="preserve">This allows ELFT to migrate its platform to a hosted Cloud solution with the </w:t>
      </w:r>
      <w:r w:rsidR="004F26E5">
        <w:t>obvious</w:t>
      </w:r>
      <w:r w:rsidR="0080077A">
        <w:t xml:space="preserve"> benefits that Cloud </w:t>
      </w:r>
      <w:r w:rsidR="004F26E5">
        <w:t>Hosting</w:t>
      </w:r>
      <w:r w:rsidR="0080077A">
        <w:t xml:space="preserve"> brings</w:t>
      </w:r>
    </w:p>
    <w:p w:rsidR="0080077A" w:rsidRDefault="0080077A" w:rsidP="0080077A">
      <w:pPr>
        <w:pStyle w:val="ListParagraph"/>
        <w:numPr>
          <w:ilvl w:val="0"/>
          <w:numId w:val="47"/>
        </w:numPr>
      </w:pPr>
      <w:r>
        <w:t xml:space="preserve">Host ensures latest releases are </w:t>
      </w:r>
      <w:r w:rsidR="004F26E5">
        <w:t>implemented</w:t>
      </w:r>
    </w:p>
    <w:p w:rsidR="0080077A" w:rsidRDefault="0080077A" w:rsidP="0080077A">
      <w:pPr>
        <w:pStyle w:val="ListParagraph"/>
        <w:numPr>
          <w:ilvl w:val="0"/>
          <w:numId w:val="47"/>
        </w:numPr>
      </w:pPr>
      <w:r>
        <w:t>Host responsible for security layer</w:t>
      </w:r>
    </w:p>
    <w:p w:rsidR="0080077A" w:rsidRDefault="0080077A" w:rsidP="0080077A">
      <w:pPr>
        <w:pStyle w:val="ListParagraph"/>
        <w:numPr>
          <w:ilvl w:val="0"/>
          <w:numId w:val="47"/>
        </w:numPr>
      </w:pPr>
      <w:r>
        <w:t>Trust does not have hardware maintenance costs</w:t>
      </w:r>
    </w:p>
    <w:p w:rsidR="0080077A" w:rsidRDefault="0080077A" w:rsidP="0080077A">
      <w:pPr>
        <w:pStyle w:val="ListParagraph"/>
        <w:numPr>
          <w:ilvl w:val="0"/>
          <w:numId w:val="47"/>
        </w:numPr>
      </w:pPr>
      <w:r>
        <w:t xml:space="preserve">Trust can free up space by the </w:t>
      </w:r>
      <w:r w:rsidR="004F26E5">
        <w:t>removal</w:t>
      </w:r>
      <w:r>
        <w:t xml:space="preserve"> of hardware</w:t>
      </w:r>
    </w:p>
    <w:p w:rsidR="0080077A" w:rsidRDefault="0080077A" w:rsidP="0080077A">
      <w:pPr>
        <w:pStyle w:val="ListParagraph"/>
        <w:numPr>
          <w:ilvl w:val="0"/>
          <w:numId w:val="47"/>
        </w:numPr>
      </w:pPr>
      <w:r>
        <w:t xml:space="preserve">Less </w:t>
      </w:r>
      <w:r w:rsidR="004F26E5">
        <w:t>customisation,</w:t>
      </w:r>
      <w:r>
        <w:t xml:space="preserve"> a key challenge currently in ELFT</w:t>
      </w:r>
    </w:p>
    <w:p w:rsidR="0080077A" w:rsidRDefault="0080077A" w:rsidP="00EA6102"/>
    <w:p w:rsidR="0080077A" w:rsidRPr="0080077A" w:rsidRDefault="0080077A" w:rsidP="0080077A">
      <w:pPr>
        <w:pStyle w:val="Heading3"/>
      </w:pPr>
      <w:r>
        <w:t>Improvement in Reporting Services performance</w:t>
      </w:r>
    </w:p>
    <w:p w:rsidR="0080077A" w:rsidRDefault="0080077A" w:rsidP="0080077A">
      <w:r>
        <w:t xml:space="preserve">As a direct result of </w:t>
      </w:r>
      <w:r w:rsidR="004F26E5">
        <w:t>discussions</w:t>
      </w:r>
      <w:r>
        <w:t xml:space="preserve"> with ELFT and the process and configuration by </w:t>
      </w:r>
      <w:r w:rsidR="004F26E5">
        <w:t>Source</w:t>
      </w:r>
      <w:r>
        <w:t xml:space="preserve"> </w:t>
      </w:r>
      <w:r w:rsidR="004F26E5">
        <w:t>Group of</w:t>
      </w:r>
      <w:r>
        <w:t xml:space="preserve"> the reporting services layer the </w:t>
      </w:r>
      <w:r w:rsidR="004F26E5">
        <w:t>performance</w:t>
      </w:r>
      <w:r>
        <w:t xml:space="preserve"> of the presentation layer has </w:t>
      </w:r>
      <w:r w:rsidR="004F26E5">
        <w:t>improved</w:t>
      </w:r>
      <w:r>
        <w:t>.</w:t>
      </w:r>
    </w:p>
    <w:p w:rsidR="0080077A" w:rsidRDefault="0080077A" w:rsidP="0080077A"/>
    <w:p w:rsidR="0080077A" w:rsidRDefault="0080077A" w:rsidP="0080077A">
      <w:r>
        <w:t xml:space="preserve">By undergoing </w:t>
      </w:r>
      <w:r w:rsidR="004F26E5">
        <w:t>discussions</w:t>
      </w:r>
      <w:r>
        <w:t xml:space="preserve"> and configuration of the BI </w:t>
      </w:r>
      <w:r w:rsidR="004F26E5">
        <w:t>layer staff</w:t>
      </w:r>
      <w:r>
        <w:t xml:space="preserve"> who previously have relied on excel, pivot tables etc are now much more comfortable using reporting </w:t>
      </w:r>
      <w:r w:rsidR="00A25C92">
        <w:t>services,</w:t>
      </w:r>
      <w:r>
        <w:t xml:space="preserve"> </w:t>
      </w:r>
      <w:r w:rsidR="004F26E5">
        <w:t>driving</w:t>
      </w:r>
      <w:r>
        <w:t xml:space="preserve"> the trust to a commonality of approach and </w:t>
      </w:r>
      <w:r w:rsidR="004F26E5">
        <w:t>a single</w:t>
      </w:r>
      <w:r>
        <w:t xml:space="preserve"> </w:t>
      </w:r>
      <w:r w:rsidR="004F26E5">
        <w:t>version</w:t>
      </w:r>
      <w:r>
        <w:t xml:space="preserve"> of the </w:t>
      </w:r>
      <w:r w:rsidR="004F26E5">
        <w:t>truth</w:t>
      </w:r>
      <w:r>
        <w:t xml:space="preserve">, adopted by all. </w:t>
      </w:r>
    </w:p>
    <w:p w:rsidR="0080077A" w:rsidRDefault="0080077A" w:rsidP="0080077A"/>
    <w:p w:rsidR="0080077A" w:rsidRDefault="0080077A" w:rsidP="0080077A">
      <w:r>
        <w:t xml:space="preserve">The key benefits are that </w:t>
      </w:r>
      <w:r w:rsidR="00A25C92">
        <w:t>reports,</w:t>
      </w:r>
      <w:r>
        <w:t xml:space="preserve"> and dashboards presented at board level for critical </w:t>
      </w:r>
      <w:r w:rsidR="00A25C92">
        <w:t>decision-making</w:t>
      </w:r>
      <w:r>
        <w:t xml:space="preserve"> processes will be </w:t>
      </w:r>
      <w:r w:rsidR="004F26E5">
        <w:t>consistent</w:t>
      </w:r>
      <w:r>
        <w:t xml:space="preserve"> in look </w:t>
      </w:r>
      <w:r w:rsidR="004F26E5">
        <w:t>feel</w:t>
      </w:r>
      <w:r>
        <w:t xml:space="preserve"> and </w:t>
      </w:r>
      <w:r w:rsidR="004F26E5">
        <w:t>interpretation,</w:t>
      </w:r>
      <w:r>
        <w:t xml:space="preserve"> allowing security for the key decision </w:t>
      </w:r>
      <w:r w:rsidR="00A25C92">
        <w:t>makers.</w:t>
      </w:r>
    </w:p>
    <w:p w:rsidR="0040077E" w:rsidRPr="0080077A" w:rsidRDefault="0040077E" w:rsidP="0080077A">
      <w:r w:rsidRPr="0080077A">
        <w:t xml:space="preserve"> </w:t>
      </w:r>
    </w:p>
    <w:p w:rsidR="0080077A" w:rsidRPr="0080077A" w:rsidRDefault="004F26E5" w:rsidP="0080077A">
      <w:pPr>
        <w:pStyle w:val="Heading3"/>
      </w:pPr>
      <w:r>
        <w:t>Maintaining</w:t>
      </w:r>
      <w:r w:rsidR="0080077A">
        <w:t xml:space="preserve"> key financial flows</w:t>
      </w:r>
    </w:p>
    <w:p w:rsidR="00622951" w:rsidRDefault="0040077E" w:rsidP="0080077A">
      <w:r w:rsidRPr="0080077A">
        <w:t xml:space="preserve">IQVia had not updated their architecture to be able to work completely with SQL </w:t>
      </w:r>
      <w:r w:rsidR="004F26E5" w:rsidRPr="0080077A">
        <w:t>2016.</w:t>
      </w:r>
      <w:r w:rsidR="0080077A">
        <w:t xml:space="preserve"> However the expertise and understanding of </w:t>
      </w:r>
      <w:r w:rsidR="00622951">
        <w:t xml:space="preserve">the </w:t>
      </w:r>
      <w:r w:rsidR="00622951" w:rsidRPr="0080077A">
        <w:t xml:space="preserve">HealthWare </w:t>
      </w:r>
      <w:r w:rsidR="00622951">
        <w:t>(Data</w:t>
      </w:r>
      <w:r w:rsidR="0080077A">
        <w:t xml:space="preserve"> Warehouse)</w:t>
      </w:r>
      <w:r w:rsidRPr="0080077A">
        <w:t>build meant that we could</w:t>
      </w:r>
      <w:r w:rsidR="0080077A">
        <w:t xml:space="preserve"> carry this out </w:t>
      </w:r>
      <w:r w:rsidR="004F26E5">
        <w:t>independent</w:t>
      </w:r>
      <w:r w:rsidR="0080077A">
        <w:t xml:space="preserve"> of IQVia reducing time to migrate and also reducing any costs associated with </w:t>
      </w:r>
      <w:r w:rsidR="004F26E5">
        <w:t>contracting</w:t>
      </w:r>
      <w:r w:rsidR="0080077A">
        <w:t xml:space="preserve"> to IQVia for this work ( much of which would have been duplicated already and therefore superfluous</w:t>
      </w:r>
      <w:r w:rsidR="00455211">
        <w:t>)</w:t>
      </w:r>
      <w:r w:rsidR="00622951">
        <w:t>.</w:t>
      </w:r>
    </w:p>
    <w:p w:rsidR="00622951" w:rsidRDefault="00622951" w:rsidP="0080077A"/>
    <w:p w:rsidR="00455211" w:rsidRDefault="00455211" w:rsidP="0080077A">
      <w:r>
        <w:t xml:space="preserve">This led to </w:t>
      </w:r>
      <w:r w:rsidR="00622951">
        <w:t xml:space="preserve">a </w:t>
      </w:r>
      <w:r w:rsidR="00622951" w:rsidRPr="0080077A">
        <w:t>speeding</w:t>
      </w:r>
      <w:r w:rsidR="0040077E" w:rsidRPr="0080077A">
        <w:t xml:space="preserve"> </w:t>
      </w:r>
      <w:r>
        <w:t>up of</w:t>
      </w:r>
      <w:r w:rsidR="0040077E" w:rsidRPr="0080077A">
        <w:t xml:space="preserve"> time to migrate </w:t>
      </w:r>
      <w:r w:rsidR="00622951" w:rsidRPr="0080077A">
        <w:t>and</w:t>
      </w:r>
      <w:r w:rsidR="0040077E" w:rsidRPr="0080077A">
        <w:t xml:space="preserve"> ensuring that commissioner reports and data extracts could be produced post migration. </w:t>
      </w:r>
    </w:p>
    <w:p w:rsidR="00455211" w:rsidRDefault="00455211" w:rsidP="0080077A"/>
    <w:p w:rsidR="0040077E" w:rsidRDefault="0040077E" w:rsidP="0080077A">
      <w:r w:rsidRPr="0080077A">
        <w:t xml:space="preserve">This will ensure the Trust’s financial flows are not interrupted as some of these will be used for invoice validation by the commissioners themselves. </w:t>
      </w:r>
    </w:p>
    <w:p w:rsidR="00455211" w:rsidRDefault="00455211" w:rsidP="0080077A"/>
    <w:p w:rsidR="00455211" w:rsidRDefault="00455211" w:rsidP="0080077A">
      <w:r>
        <w:t xml:space="preserve">The key benefit is a </w:t>
      </w:r>
      <w:r w:rsidR="004F26E5">
        <w:t>financial</w:t>
      </w:r>
      <w:r>
        <w:t xml:space="preserve"> position is </w:t>
      </w:r>
      <w:r w:rsidR="004F26E5">
        <w:t>maintained,</w:t>
      </w:r>
      <w:r>
        <w:t xml:space="preserve"> but more </w:t>
      </w:r>
      <w:r w:rsidR="00A25C92">
        <w:t>importantly,</w:t>
      </w:r>
      <w:r>
        <w:t xml:space="preserve"> seamless transition is achieved for </w:t>
      </w:r>
      <w:r w:rsidR="00A25C92">
        <w:t>the commissioners,</w:t>
      </w:r>
      <w:r>
        <w:t xml:space="preserve"> enhancing the provider / commissioner relationship</w:t>
      </w:r>
    </w:p>
    <w:p w:rsidR="00455211" w:rsidRDefault="00455211" w:rsidP="0080077A"/>
    <w:p w:rsidR="00455211" w:rsidRPr="0080077A" w:rsidRDefault="00455211" w:rsidP="00455211">
      <w:pPr>
        <w:pStyle w:val="Heading3"/>
      </w:pPr>
      <w:r>
        <w:t xml:space="preserve">Improved BI performance </w:t>
      </w:r>
    </w:p>
    <w:p w:rsidR="00455211" w:rsidRDefault="00455211" w:rsidP="00455211">
      <w:r>
        <w:t xml:space="preserve">A </w:t>
      </w:r>
      <w:r w:rsidR="004F26E5">
        <w:t>key reason</w:t>
      </w:r>
      <w:r w:rsidR="0040077E">
        <w:t xml:space="preserve"> for the poor and ever degrading performance of the legacy 2008R2 based BI solution has already been explained to some degree, but much of this decrease in performance was down to outdated OS architecture. </w:t>
      </w:r>
    </w:p>
    <w:p w:rsidR="00622951" w:rsidRDefault="00622951" w:rsidP="00455211"/>
    <w:p w:rsidR="00455211" w:rsidRDefault="00455211" w:rsidP="00455211">
      <w:r>
        <w:t xml:space="preserve">The virtual OS platform that supported the solution (Windows Server 2008) only allowed for a finite amount of processing power and RAM to be harnessed to support the service. </w:t>
      </w:r>
    </w:p>
    <w:p w:rsidR="00455211" w:rsidRDefault="00455211" w:rsidP="00455211"/>
    <w:p w:rsidR="00455211" w:rsidRDefault="00455211" w:rsidP="00455211">
      <w:r>
        <w:t xml:space="preserve">This was limited to four core processors and 8 Gigabytes of RAM. </w:t>
      </w:r>
      <w:r w:rsidR="00A25C92">
        <w:t>So,</w:t>
      </w:r>
      <w:r>
        <w:t xml:space="preserve"> when the service had harnessed the </w:t>
      </w:r>
      <w:r w:rsidR="004F26E5">
        <w:t>maximum availability</w:t>
      </w:r>
      <w:r>
        <w:t xml:space="preserve"> and had been at that maximum for some </w:t>
      </w:r>
      <w:r w:rsidR="00A25C92">
        <w:t>years, as</w:t>
      </w:r>
      <w:r>
        <w:t xml:space="preserve"> data and processing requirements increased month on month the capability to deliver this remained static reducing </w:t>
      </w:r>
      <w:r w:rsidR="004F26E5">
        <w:t>performance</w:t>
      </w:r>
      <w:r>
        <w:t>.</w:t>
      </w:r>
    </w:p>
    <w:p w:rsidR="00455211" w:rsidRDefault="00455211" w:rsidP="00455211"/>
    <w:p w:rsidR="00455211" w:rsidRDefault="00455211" w:rsidP="00455211">
      <w:r>
        <w:t xml:space="preserve">Upgrading improved speed and performance of the BI </w:t>
      </w:r>
      <w:r w:rsidR="004F26E5">
        <w:t>solution,</w:t>
      </w:r>
      <w:r>
        <w:t xml:space="preserve"> allowing users to create reports </w:t>
      </w:r>
      <w:r w:rsidR="00A25C92">
        <w:t>in a</w:t>
      </w:r>
      <w:r>
        <w:t xml:space="preserve"> relatively short period of time compared </w:t>
      </w:r>
      <w:r w:rsidR="004F26E5">
        <w:t>to</w:t>
      </w:r>
      <w:r>
        <w:t xml:space="preserve"> previous report creation.</w:t>
      </w:r>
    </w:p>
    <w:p w:rsidR="00455211" w:rsidRDefault="00455211" w:rsidP="00455211"/>
    <w:p w:rsidR="00455211" w:rsidRDefault="00455211" w:rsidP="00455211">
      <w:r>
        <w:t xml:space="preserve">Whilst this is </w:t>
      </w:r>
      <w:r w:rsidR="004F26E5">
        <w:t xml:space="preserve">a </w:t>
      </w:r>
      <w:r w:rsidR="00A25C92">
        <w:t>technical benefit</w:t>
      </w:r>
      <w:r>
        <w:t xml:space="preserve">– the outcome was lack of </w:t>
      </w:r>
      <w:r w:rsidR="00A25C92">
        <w:t>faith in</w:t>
      </w:r>
      <w:r>
        <w:t xml:space="preserve"> the architecture by the </w:t>
      </w:r>
      <w:r w:rsidR="004F26E5">
        <w:t>trust</w:t>
      </w:r>
      <w:r>
        <w:t xml:space="preserve"> staff and therefore lack of </w:t>
      </w:r>
      <w:r w:rsidR="004F26E5">
        <w:t>productivity</w:t>
      </w:r>
      <w:r>
        <w:t xml:space="preserve"> and reduced outputs as well as decreased morale and lack of belief in the </w:t>
      </w:r>
      <w:r w:rsidR="004F26E5">
        <w:t>platform</w:t>
      </w:r>
      <w:r>
        <w:t>.</w:t>
      </w:r>
      <w:r w:rsidR="00622951">
        <w:t xml:space="preserve"> All of which should be reduced with the upgrade.</w:t>
      </w:r>
    </w:p>
    <w:p w:rsidR="00B24618" w:rsidRDefault="00B24618">
      <w:r>
        <w:br w:type="page"/>
      </w:r>
    </w:p>
    <w:p w:rsidR="00455211" w:rsidRDefault="00455211" w:rsidP="00455211"/>
    <w:p w:rsidR="00455211" w:rsidRPr="00455211" w:rsidRDefault="00455211" w:rsidP="00455211">
      <w:pPr>
        <w:pStyle w:val="Heading3"/>
      </w:pPr>
      <w:r>
        <w:t>Could based future</w:t>
      </w:r>
    </w:p>
    <w:p w:rsidR="00B24618" w:rsidRDefault="0040077E" w:rsidP="00455211">
      <w:r w:rsidRPr="00CE4B5E">
        <w:t>Viable disaster recovery</w:t>
      </w:r>
      <w:r>
        <w:t xml:space="preserve"> </w:t>
      </w:r>
      <w:r w:rsidRPr="00AC2761">
        <w:t>and a setup to</w:t>
      </w:r>
      <w:r>
        <w:t xml:space="preserve"> enabled</w:t>
      </w:r>
      <w:r w:rsidRPr="00AC2761">
        <w:t xml:space="preserve"> move to the cloud</w:t>
      </w:r>
      <w:r w:rsidR="00455211">
        <w:t xml:space="preserve"> has now been positioned to allow ELFT to move in that direction</w:t>
      </w:r>
      <w:r>
        <w:t xml:space="preserve">. </w:t>
      </w:r>
    </w:p>
    <w:p w:rsidR="00B24618" w:rsidRDefault="00B24618" w:rsidP="00455211"/>
    <w:p w:rsidR="00B24618" w:rsidRDefault="00B24618" w:rsidP="00455211">
      <w:r>
        <w:t>As part of the migration and support work Source Group</w:t>
      </w:r>
      <w:r w:rsidR="0040077E">
        <w:t xml:space="preserve"> advised the halting of the </w:t>
      </w:r>
      <w:r w:rsidR="00A25C92">
        <w:t>move of</w:t>
      </w:r>
      <w:r>
        <w:t xml:space="preserve"> the </w:t>
      </w:r>
      <w:r w:rsidR="00A25C92">
        <w:t>platform onto</w:t>
      </w:r>
      <w:r w:rsidR="0040077E">
        <w:t xml:space="preserve"> physical hardware which is very much more difficult to get back up and running in the event of disaster. </w:t>
      </w:r>
    </w:p>
    <w:p w:rsidR="00B24618" w:rsidRDefault="00B24618" w:rsidP="00455211"/>
    <w:p w:rsidR="00B24618" w:rsidRDefault="0040077E" w:rsidP="00455211">
      <w:r>
        <w:t xml:space="preserve">Physical architecture needs to be mirrored and replicated in order to cater for disaster whereas virtual architecture (especially where BI requirements as opposed to transactional databases recording data hour on hour minute on minute are concerned – BI data updates once incrementally at agreed timepoints) needs only a backup or a snapshot to be restored. </w:t>
      </w:r>
    </w:p>
    <w:p w:rsidR="00B24618" w:rsidRDefault="00B24618" w:rsidP="00455211"/>
    <w:p w:rsidR="0040077E" w:rsidRDefault="0040077E" w:rsidP="00455211">
      <w:r>
        <w:t xml:space="preserve">Virtual platforms can take advantage of newly available technologies by simply moving them, whereas physically based platforms require migration.  Overall physical architecture costs a great deal more money in the long run.  </w:t>
      </w:r>
    </w:p>
    <w:p w:rsidR="00B24618" w:rsidRDefault="00B24618" w:rsidP="00455211"/>
    <w:p w:rsidR="00622951" w:rsidRDefault="00B24618" w:rsidP="00455211">
      <w:r>
        <w:t xml:space="preserve">By working with </w:t>
      </w:r>
      <w:r w:rsidR="00A25C92">
        <w:t>Source Group</w:t>
      </w:r>
      <w:r>
        <w:t xml:space="preserve"> ELFT have been available to have VM </w:t>
      </w:r>
      <w:r w:rsidR="00A25C92">
        <w:t>DR,</w:t>
      </w:r>
      <w:r>
        <w:t xml:space="preserve"> reducing hardware costs and support costs and ensuring stability and uptime</w:t>
      </w:r>
    </w:p>
    <w:p w:rsidR="00622951" w:rsidRDefault="00622951" w:rsidP="00455211"/>
    <w:p w:rsidR="00622951" w:rsidRDefault="00622951" w:rsidP="00455211"/>
    <w:p w:rsidR="0040077E" w:rsidRDefault="0040077E" w:rsidP="00882EAC">
      <w:pPr>
        <w:pStyle w:val="Heading3"/>
      </w:pPr>
      <w:r w:rsidRPr="00B73497">
        <w:t>Multiple outage recoveries</w:t>
      </w:r>
      <w:r>
        <w:t xml:space="preserve"> – </w:t>
      </w:r>
    </w:p>
    <w:p w:rsidR="00882EAC" w:rsidRDefault="0040077E" w:rsidP="00882EAC">
      <w:r>
        <w:t>On</w:t>
      </w:r>
      <w:r w:rsidR="00882EAC">
        <w:t xml:space="preserve"> several </w:t>
      </w:r>
      <w:r>
        <w:t xml:space="preserve">occasions, where the legacy architecture could no longer support the levels of processing and caused service outages, Source Group have worked on the solutions to ensure the services restoral. </w:t>
      </w:r>
    </w:p>
    <w:p w:rsidR="00882EAC" w:rsidRDefault="00882EAC" w:rsidP="00882EAC"/>
    <w:p w:rsidR="00882EAC" w:rsidRDefault="0040077E" w:rsidP="00882EAC">
      <w:r>
        <w:t xml:space="preserve">For example, when the clocks went forward just prior to last Easter and the creation of two log files caused the daily load to break, team members from Source Group spent the bank holiday weekend working on restoring the nightly data refresh. </w:t>
      </w:r>
    </w:p>
    <w:p w:rsidR="00882EAC" w:rsidRDefault="00882EAC" w:rsidP="00882EAC"/>
    <w:p w:rsidR="0040077E" w:rsidRDefault="0040077E" w:rsidP="00882EAC">
      <w:r>
        <w:t xml:space="preserve">Similarly, when Windows updates brought the service down Source Group worked late into the night investigating the route of the problem and then offered the solution. </w:t>
      </w:r>
    </w:p>
    <w:p w:rsidR="00882EAC" w:rsidRDefault="00882EAC" w:rsidP="00882EAC"/>
    <w:p w:rsidR="00882EAC" w:rsidRDefault="00882EAC" w:rsidP="00882EAC">
      <w:r>
        <w:t>The trust benefits f</w:t>
      </w:r>
      <w:r w:rsidR="00622951">
        <w:t>rom</w:t>
      </w:r>
      <w:r>
        <w:t xml:space="preserve"> a seamless service as a result of the efforts Source Group have delivered.</w:t>
      </w:r>
    </w:p>
    <w:p w:rsidR="00882EAC" w:rsidRDefault="00882EAC">
      <w:r>
        <w:br w:type="page"/>
      </w:r>
    </w:p>
    <w:p w:rsidR="00882EAC" w:rsidRDefault="00882EAC" w:rsidP="00882EAC">
      <w:pPr>
        <w:pStyle w:val="Heading1"/>
      </w:pPr>
      <w:bookmarkStart w:id="9" w:name="_Toc531014032"/>
      <w:r>
        <w:t>Additional Work and Benefits</w:t>
      </w:r>
      <w:bookmarkEnd w:id="9"/>
    </w:p>
    <w:p w:rsidR="0040077E" w:rsidRPr="00471534" w:rsidRDefault="0040077E" w:rsidP="00882EAC">
      <w:pPr>
        <w:pStyle w:val="Heading3"/>
      </w:pPr>
      <w:r w:rsidRPr="00471534">
        <w:t xml:space="preserve">KPI Audit Investigation – </w:t>
      </w:r>
    </w:p>
    <w:p w:rsidR="00882EAC" w:rsidRDefault="0040077E" w:rsidP="00882EAC">
      <w:r>
        <w:t xml:space="preserve">Source Group have thoroughly documented all supporting objects used in the production of the outputs for the commissioner KPIs. </w:t>
      </w:r>
    </w:p>
    <w:p w:rsidR="00882EAC" w:rsidRDefault="00882EAC" w:rsidP="00882EAC"/>
    <w:p w:rsidR="00882EAC" w:rsidRDefault="00882EAC" w:rsidP="00882EAC">
      <w:r>
        <w:t xml:space="preserve">As part of the project </w:t>
      </w:r>
      <w:r w:rsidR="0040077E">
        <w:t xml:space="preserve">we set about documenting all the technical dependencies for each of the KPIs. </w:t>
      </w:r>
    </w:p>
    <w:p w:rsidR="00882EAC" w:rsidRDefault="00882EAC" w:rsidP="00882EAC"/>
    <w:p w:rsidR="0040077E" w:rsidRDefault="0040077E" w:rsidP="00882EAC">
      <w:r>
        <w:t xml:space="preserve">We are set to put forward a proposal for the second phase after we have discussed each of the KPIs with the team that put them together. </w:t>
      </w:r>
    </w:p>
    <w:p w:rsidR="00882EAC" w:rsidRDefault="00882EAC" w:rsidP="00882EAC"/>
    <w:p w:rsidR="00882EAC" w:rsidRDefault="00882EAC" w:rsidP="00882EAC">
      <w:r>
        <w:t xml:space="preserve">This is the first time the trust has a documented list of technical dependencies for </w:t>
      </w:r>
      <w:r w:rsidR="00640485">
        <w:t xml:space="preserve">trust KPIs </w:t>
      </w:r>
      <w:r w:rsidR="00622951">
        <w:t>– see attached</w:t>
      </w:r>
    </w:p>
    <w:bookmarkStart w:id="10" w:name="_MON_1604755694"/>
    <w:bookmarkEnd w:id="10"/>
    <w:p w:rsidR="0040077E" w:rsidRDefault="00622951" w:rsidP="00622951">
      <w:pPr>
        <w:pStyle w:val="ListParagraph"/>
        <w:ind w:left="426"/>
        <w:jc w:val="center"/>
      </w:pPr>
      <w:r>
        <w:object w:dxaOrig="935" w:dyaOrig="594" w14:anchorId="3F13E7E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2.15pt;height:43.2pt" o:ole="">
            <v:imagedata r:id="rId10" o:title=""/>
          </v:shape>
          <o:OLEObject Type="Embed" ProgID="Excel.Sheet.12" ShapeID="_x0000_i1025" DrawAspect="Icon" ObjectID="_1637733328" r:id="rId11"/>
        </w:object>
      </w:r>
    </w:p>
    <w:p w:rsidR="0040077E" w:rsidRDefault="0040077E" w:rsidP="0040077E">
      <w:pPr>
        <w:pStyle w:val="ListParagraph"/>
        <w:ind w:left="426"/>
      </w:pPr>
    </w:p>
    <w:p w:rsidR="00622951" w:rsidRDefault="00622951" w:rsidP="0040077E">
      <w:pPr>
        <w:pStyle w:val="ListParagraph"/>
        <w:ind w:left="426"/>
      </w:pPr>
    </w:p>
    <w:p w:rsidR="0040077E" w:rsidRPr="006F1240" w:rsidRDefault="0040077E" w:rsidP="00640485">
      <w:pPr>
        <w:pStyle w:val="Heading3"/>
      </w:pPr>
      <w:r w:rsidRPr="006F1240">
        <w:t xml:space="preserve">Documentation – </w:t>
      </w:r>
    </w:p>
    <w:p w:rsidR="00640485" w:rsidRDefault="0040077E" w:rsidP="00640485">
      <w:r>
        <w:t xml:space="preserve">Source Group have been through all the reporting services reports and thoroughly documented all of the dependencies all the way back through all databases to the base Rio_Reporting (copy of the Rio backend database which is updated daily). </w:t>
      </w:r>
    </w:p>
    <w:p w:rsidR="00640485" w:rsidRDefault="00640485" w:rsidP="00640485"/>
    <w:p w:rsidR="00640485" w:rsidRDefault="0040077E" w:rsidP="00640485">
      <w:r>
        <w:t xml:space="preserve">This was a </w:t>
      </w:r>
      <w:r w:rsidR="00640485">
        <w:t>in depth ad resource heavy task that</w:t>
      </w:r>
      <w:r>
        <w:t xml:space="preserve"> resulted in </w:t>
      </w:r>
      <w:r w:rsidR="00A25C92">
        <w:t>a completely</w:t>
      </w:r>
      <w:r w:rsidR="00640485">
        <w:t xml:space="preserve"> new </w:t>
      </w:r>
      <w:r>
        <w:t xml:space="preserve">comprehensive document </w:t>
      </w:r>
      <w:r w:rsidR="00A25C92">
        <w:t>which we</w:t>
      </w:r>
      <w:r>
        <w:t xml:space="preserve"> saw as entirely necessary for the roadmap to a stable and performant BI solution. </w:t>
      </w:r>
    </w:p>
    <w:p w:rsidR="00640485" w:rsidRDefault="00640485" w:rsidP="00640485"/>
    <w:p w:rsidR="00640485" w:rsidRDefault="0040077E" w:rsidP="00640485">
      <w:r>
        <w:t xml:space="preserve">The simple fact is that there are several hundred reports that are being used regularly and a number of commissioner extracts that are fulfilling their purpose. </w:t>
      </w:r>
    </w:p>
    <w:p w:rsidR="00640485" w:rsidRDefault="00640485" w:rsidP="00640485"/>
    <w:p w:rsidR="00640485" w:rsidRDefault="0040077E" w:rsidP="00640485">
      <w:r>
        <w:t xml:space="preserve">The underlying structures have fundamental weaknesses that have caused issues to manifest to the users, primarily around length of daily process and as a result the availability of accurate and timely data during the working day, service outages, and the overall performance of the reports themselves (time taken to open and load etc.) as well as overall look and feel of the solution (which is a secondary consideration but still one that user populations tend to feel strongly about). </w:t>
      </w:r>
    </w:p>
    <w:p w:rsidR="00640485" w:rsidRDefault="00640485" w:rsidP="00640485"/>
    <w:p w:rsidR="0040077E" w:rsidRDefault="0040077E" w:rsidP="00640485">
      <w:r>
        <w:t>In order to remedy these problems, Source Group put together a statement of works that set out to highlight the main issues and put forward solutions at a number of levels to help transform the ELFT BI offering:</w:t>
      </w:r>
    </w:p>
    <w:bookmarkStart w:id="11" w:name="_MON_1604331739"/>
    <w:bookmarkEnd w:id="11"/>
    <w:p w:rsidR="0040077E" w:rsidRDefault="0040077E" w:rsidP="00622951">
      <w:pPr>
        <w:pStyle w:val="ListParagraph"/>
        <w:ind w:left="426"/>
        <w:jc w:val="center"/>
      </w:pPr>
      <w:r>
        <w:object w:dxaOrig="1530" w:dyaOrig="996" w14:anchorId="79B43C9E">
          <v:shape id="_x0000_i1026" type="#_x0000_t75" style="width:76.5pt;height:49.5pt" o:ole="">
            <v:imagedata r:id="rId12" o:title=""/>
          </v:shape>
          <o:OLEObject Type="Embed" ProgID="Word.Document.12" ShapeID="_x0000_i1026" DrawAspect="Icon" ObjectID="_1637733329" r:id="rId13">
            <o:FieldCodes>\s</o:FieldCodes>
          </o:OLEObject>
        </w:object>
      </w:r>
    </w:p>
    <w:p w:rsidR="00622951" w:rsidRDefault="00622951">
      <w:r>
        <w:br w:type="page"/>
      </w:r>
    </w:p>
    <w:p w:rsidR="00622951" w:rsidRDefault="00622951" w:rsidP="0040077E">
      <w:pPr>
        <w:pStyle w:val="ListParagraph"/>
        <w:ind w:left="426"/>
      </w:pPr>
    </w:p>
    <w:p w:rsidR="00640485" w:rsidRDefault="0040077E">
      <w:r>
        <w:t xml:space="preserve">A fundamental part of this plan was to backwards engineer all the outputs (reports and extracts) of the BI solution that were being used regularly, as well as those that were not being used in order to be able to quickly identify any redundant architecture. This would then be archived, and the remaining structures optimised to reduce the daily processing time and improve the performance of those regularly used objects. </w:t>
      </w:r>
    </w:p>
    <w:p w:rsidR="00640485" w:rsidRDefault="00640485" w:rsidP="00640485"/>
    <w:p w:rsidR="00640485" w:rsidRDefault="0040077E" w:rsidP="00640485">
      <w:r>
        <w:t xml:space="preserve">We have completed this documentation. </w:t>
      </w:r>
    </w:p>
    <w:p w:rsidR="00640485" w:rsidRDefault="00640485" w:rsidP="00640485"/>
    <w:p w:rsidR="00640485" w:rsidRDefault="0040077E" w:rsidP="00640485">
      <w:r>
        <w:t>Please see the ‘</w:t>
      </w:r>
      <w:r w:rsidRPr="00D427B1">
        <w:t>MostViewedReports - Report Dependencies</w:t>
      </w:r>
      <w:r>
        <w:t xml:space="preserve">.xlsx’ spreadsheet. Unfortunately, it is too large to embed within this document. </w:t>
      </w:r>
    </w:p>
    <w:p w:rsidR="00640485" w:rsidRDefault="00640485" w:rsidP="00640485"/>
    <w:p w:rsidR="0040077E" w:rsidRDefault="0040077E" w:rsidP="00640485">
      <w:r>
        <w:t xml:space="preserve">Should you wish for a copy please email </w:t>
      </w:r>
      <w:hyperlink r:id="rId14" w:history="1">
        <w:r w:rsidRPr="008C2757">
          <w:rPr>
            <w:rStyle w:val="Hyperlink"/>
          </w:rPr>
          <w:t>helpdesk@source-group.uk</w:t>
        </w:r>
      </w:hyperlink>
      <w:r>
        <w:t xml:space="preserve"> quoting the name of the document etc. </w:t>
      </w:r>
    </w:p>
    <w:p w:rsidR="00640485" w:rsidRDefault="00640485" w:rsidP="00640485"/>
    <w:p w:rsidR="00640485" w:rsidRDefault="00640485" w:rsidP="00640485">
      <w:r>
        <w:t xml:space="preserve">This piece of work has resulted in the </w:t>
      </w:r>
      <w:r w:rsidR="004F26E5">
        <w:t>delivery</w:t>
      </w:r>
      <w:r>
        <w:t xml:space="preserve"> of </w:t>
      </w:r>
      <w:r w:rsidR="004F26E5">
        <w:t>consistency</w:t>
      </w:r>
      <w:r>
        <w:t xml:space="preserve"> and order reducing processing time and minimising the amount of excess and redundant reports being generated</w:t>
      </w:r>
    </w:p>
    <w:p w:rsidR="00640485" w:rsidRDefault="00640485" w:rsidP="00640485"/>
    <w:p w:rsidR="00640485" w:rsidRDefault="0040077E" w:rsidP="00640485">
      <w:pPr>
        <w:pStyle w:val="Heading3"/>
      </w:pPr>
      <w:r w:rsidRPr="008638A3">
        <w:t xml:space="preserve">Source Control and Configuration Management </w:t>
      </w:r>
    </w:p>
    <w:p w:rsidR="00640485" w:rsidRDefault="00640485" w:rsidP="00640485">
      <w:r>
        <w:t>P</w:t>
      </w:r>
      <w:r w:rsidR="0040077E">
        <w:t xml:space="preserve">art of the plan to revamp the Trust’s BI solution involved ensuring that future development was managed in a professional manner with appropriate levels of configuration management and source control. </w:t>
      </w:r>
    </w:p>
    <w:p w:rsidR="00640485" w:rsidRDefault="00640485" w:rsidP="00640485"/>
    <w:p w:rsidR="00640485" w:rsidRDefault="0040077E" w:rsidP="00640485">
      <w:r>
        <w:t xml:space="preserve">This will help prevent a recurrence of the situation the Trust found itself in at the beginning of this financial year, where daily processing times were running as long as 14 hours, services outages were occurring regularly,  users were getting as little as an hours access to the data and reports daily, and algorithms were being lost due to deployment of new developments over the top of existing ones without any version control. </w:t>
      </w:r>
    </w:p>
    <w:p w:rsidR="00640485" w:rsidRDefault="00640485" w:rsidP="00640485"/>
    <w:p w:rsidR="00640485" w:rsidRDefault="0040077E" w:rsidP="00640485">
      <w:r>
        <w:t>These issues were undoubtedly the result of little or no controls on who develops what where and when. To this end Source Group have provided Redgate SQL Toolbelt, a suite of SQL Server management tools including SQL Source Control, a config</w:t>
      </w:r>
      <w:r w:rsidR="00640485">
        <w:t xml:space="preserve">uration </w:t>
      </w:r>
      <w:r>
        <w:t xml:space="preserve">management and version control system that helps the management of the development of SQL server data objects in conjunction with Team Foundation Server (the storage mechanism). </w:t>
      </w:r>
    </w:p>
    <w:p w:rsidR="00640485" w:rsidRDefault="00640485" w:rsidP="00640485"/>
    <w:p w:rsidR="00640485" w:rsidRDefault="0040077E" w:rsidP="00640485">
      <w:r>
        <w:t xml:space="preserve">We have installed and configured both on the new server. It must also be pointed out that many of the requirements of pursuing the migration at the pace that we did and within the timescales that we did simply would not have been possible were it not for some of the other tools provided in the Redgate SQL Toolbelt, such as SQL Compare and SQL Data Compare. </w:t>
      </w:r>
    </w:p>
    <w:p w:rsidR="00640485" w:rsidRDefault="00640485" w:rsidP="00640485"/>
    <w:p w:rsidR="00640485" w:rsidRDefault="0040077E" w:rsidP="00640485">
      <w:r>
        <w:t xml:space="preserve">These tools enabled us to reduce the risk of the migration by keeping the legacy SQL 2008R2 server running, providing a </w:t>
      </w:r>
      <w:r w:rsidR="004F26E5">
        <w:t>fall back</w:t>
      </w:r>
      <w:r>
        <w:t xml:space="preserve"> should the migration server encounter issues. </w:t>
      </w:r>
    </w:p>
    <w:p w:rsidR="00640485" w:rsidRDefault="00640485" w:rsidP="00640485"/>
    <w:p w:rsidR="00640485" w:rsidRDefault="00640485" w:rsidP="00640485">
      <w:r>
        <w:t xml:space="preserve">For </w:t>
      </w:r>
      <w:r w:rsidR="00A25C92">
        <w:t>example,</w:t>
      </w:r>
      <w:r>
        <w:t xml:space="preserve"> o</w:t>
      </w:r>
      <w:r w:rsidR="0040077E">
        <w:t xml:space="preserve">nce Servelec had updated the backend of Rio to SQL 2016, the data feeds to update the data daily in the data warehouse came through in that format and at a point the legacy database could not be updated because the data update (log) files were no longer being produced in the SQL 2008R2 format. </w:t>
      </w:r>
    </w:p>
    <w:p w:rsidR="00622951" w:rsidRDefault="00622951" w:rsidP="00640485"/>
    <w:p w:rsidR="00622951" w:rsidRDefault="00622951" w:rsidP="00640485"/>
    <w:p w:rsidR="00622951" w:rsidRDefault="00622951" w:rsidP="00640485"/>
    <w:p w:rsidR="00640485" w:rsidRDefault="0040077E" w:rsidP="00640485">
      <w:r>
        <w:t>SQL Data Compare enabled us to take the data from the new SQL 2016 version of the Rio_Reporting database and write all the differences back to the legacy data warehouse on a daily basis. T</w:t>
      </w:r>
    </w:p>
    <w:p w:rsidR="00640485" w:rsidRDefault="00640485" w:rsidP="00640485"/>
    <w:p w:rsidR="0040077E" w:rsidRDefault="0040077E" w:rsidP="00640485">
      <w:r>
        <w:t xml:space="preserve">his not only reduced the risk of </w:t>
      </w:r>
      <w:r w:rsidR="00640485">
        <w:t xml:space="preserve">missing </w:t>
      </w:r>
      <w:r>
        <w:t xml:space="preserve">the bold timescales, but enabled commissioner reports to continue to be produced from the legacy system when </w:t>
      </w:r>
      <w:r w:rsidR="00640485">
        <w:t xml:space="preserve">NetTransform </w:t>
      </w:r>
      <w:r w:rsidR="00A25C92">
        <w:t>(IQVia</w:t>
      </w:r>
      <w:r w:rsidR="00640485">
        <w:t xml:space="preserve"> </w:t>
      </w:r>
      <w:r w:rsidR="004F26E5">
        <w:t>Product</w:t>
      </w:r>
      <w:r w:rsidR="00640485">
        <w:t xml:space="preserve">) </w:t>
      </w:r>
      <w:r>
        <w:t>could not be enabled in time for the SUS submission on the new architecture.</w:t>
      </w:r>
    </w:p>
    <w:p w:rsidR="00640485" w:rsidRDefault="00640485" w:rsidP="00640485"/>
    <w:p w:rsidR="00640485" w:rsidRDefault="00A25C92" w:rsidP="00640485">
      <w:r>
        <w:t>Again,</w:t>
      </w:r>
      <w:r w:rsidR="00640485">
        <w:t xml:space="preserve"> the benefits are in </w:t>
      </w:r>
      <w:r w:rsidR="004F26E5">
        <w:t>timeliness</w:t>
      </w:r>
      <w:r w:rsidR="00640485">
        <w:t xml:space="preserve"> of acc</w:t>
      </w:r>
      <w:r w:rsidR="004F26E5">
        <w:t>ess</w:t>
      </w:r>
      <w:r w:rsidR="00640485">
        <w:t xml:space="preserve"> to data – </w:t>
      </w:r>
      <w:r w:rsidR="004F26E5">
        <w:t>financial</w:t>
      </w:r>
      <w:r w:rsidR="00640485">
        <w:t xml:space="preserve"> flow stability and performance </w:t>
      </w:r>
      <w:r w:rsidR="004F26E5">
        <w:t>uptime</w:t>
      </w:r>
    </w:p>
    <w:p w:rsidR="00640485" w:rsidRDefault="00640485" w:rsidP="00640485"/>
    <w:p w:rsidR="0040077E" w:rsidRDefault="00640485" w:rsidP="00640485">
      <w:pPr>
        <w:pStyle w:val="Heading1"/>
      </w:pPr>
      <w:bookmarkStart w:id="12" w:name="_Toc531014033"/>
      <w:r>
        <w:t>Summary</w:t>
      </w:r>
      <w:bookmarkEnd w:id="12"/>
    </w:p>
    <w:p w:rsidR="00640485" w:rsidRDefault="00640485" w:rsidP="00640485">
      <w:r>
        <w:t>ELFT had a creaking – over engineered , undermanaged data</w:t>
      </w:r>
      <w:r w:rsidR="004F26E5">
        <w:t xml:space="preserve"> warehouse</w:t>
      </w:r>
      <w:r>
        <w:t xml:space="preserve"> supporting the RiO PAS and providing data for in house analysts and community customers at a pace that was “ accepted “ as  “what it is “</w:t>
      </w:r>
      <w:r w:rsidR="00FD100A">
        <w:t xml:space="preserve"> which led to </w:t>
      </w:r>
      <w:r w:rsidR="004F26E5">
        <w:t>performance</w:t>
      </w:r>
      <w:r w:rsidR="00FD100A">
        <w:t xml:space="preserve"> issues, creation of an excessive amount ( in excess of 1900 ) of </w:t>
      </w:r>
      <w:r w:rsidR="004F26E5">
        <w:t>reports</w:t>
      </w:r>
      <w:r w:rsidR="00FD100A">
        <w:t xml:space="preserve"> , and put strain on both information team and their capability to deliver , as well as the relationship with external clients in the provision of accurate </w:t>
      </w:r>
      <w:r w:rsidR="004F26E5">
        <w:t>data</w:t>
      </w:r>
      <w:r w:rsidR="00FD100A">
        <w:t xml:space="preserve"> in a timely manner.</w:t>
      </w:r>
    </w:p>
    <w:p w:rsidR="00FD100A" w:rsidRDefault="00FD100A" w:rsidP="00640485"/>
    <w:p w:rsidR="00FD100A" w:rsidRDefault="00FD100A" w:rsidP="00640485">
      <w:r>
        <w:t xml:space="preserve">By working with Source Group over a period of 6-8 </w:t>
      </w:r>
      <w:r w:rsidR="00A25C92">
        <w:t>months,</w:t>
      </w:r>
      <w:r>
        <w:t xml:space="preserve"> </w:t>
      </w:r>
      <w:r w:rsidR="004F26E5">
        <w:t>performance</w:t>
      </w:r>
      <w:r>
        <w:t xml:space="preserve"> has </w:t>
      </w:r>
      <w:r w:rsidR="00A25C92">
        <w:t>improved,</w:t>
      </w:r>
      <w:r>
        <w:t xml:space="preserve"> </w:t>
      </w:r>
      <w:r w:rsidR="004F26E5">
        <w:t>financial</w:t>
      </w:r>
      <w:r>
        <w:t xml:space="preserve"> flows </w:t>
      </w:r>
      <w:r w:rsidR="00A25C92">
        <w:t>maintained,</w:t>
      </w:r>
      <w:r>
        <w:t xml:space="preserve"> data analysis time is </w:t>
      </w:r>
      <w:r w:rsidR="00A25C92">
        <w:t>improved,</w:t>
      </w:r>
      <w:r>
        <w:t xml:space="preserve"> delivery of services to external </w:t>
      </w:r>
      <w:r w:rsidR="004F26E5">
        <w:t>customers</w:t>
      </w:r>
      <w:r>
        <w:t xml:space="preserve"> has also seen an </w:t>
      </w:r>
      <w:r w:rsidR="004F26E5">
        <w:t>improvement</w:t>
      </w:r>
      <w:r>
        <w:t>.</w:t>
      </w:r>
    </w:p>
    <w:p w:rsidR="00FD100A" w:rsidRDefault="00FD100A" w:rsidP="00640485"/>
    <w:p w:rsidR="00FD100A" w:rsidRPr="00640485" w:rsidRDefault="00A25C92" w:rsidP="00640485">
      <w:r>
        <w:t>Ultimately,</w:t>
      </w:r>
      <w:r w:rsidR="00FD100A">
        <w:t xml:space="preserve"> by creating a platform capable of supporting RiO upgrade to SQL Server 2106 the combined efforts of ELFT informatics IT teams and </w:t>
      </w:r>
      <w:r w:rsidR="004F26E5">
        <w:t>Source</w:t>
      </w:r>
      <w:r w:rsidR="00FD100A">
        <w:t xml:space="preserve"> Group expertise</w:t>
      </w:r>
      <w:r w:rsidR="00622951">
        <w:t xml:space="preserve">, </w:t>
      </w:r>
      <w:r w:rsidR="00FD100A">
        <w:t>patient care will improve via the first deployment in the NHS of Servelec upgrade.</w:t>
      </w:r>
    </w:p>
    <w:p w:rsidR="0040077E" w:rsidRDefault="0040077E" w:rsidP="0040077E">
      <w:pPr>
        <w:pStyle w:val="ListParagraph"/>
        <w:ind w:left="426"/>
      </w:pPr>
    </w:p>
    <w:p w:rsidR="0040077E" w:rsidRDefault="0040077E" w:rsidP="0040077E">
      <w:pPr>
        <w:pStyle w:val="ListParagraph"/>
        <w:ind w:left="426"/>
      </w:pPr>
    </w:p>
    <w:p w:rsidR="0040077E" w:rsidRDefault="0040077E" w:rsidP="0040077E">
      <w:r>
        <w:br w:type="page"/>
      </w:r>
    </w:p>
    <w:p w:rsidR="0040077E" w:rsidRDefault="0040077E" w:rsidP="00FD100A">
      <w:pPr>
        <w:pStyle w:val="Contents"/>
      </w:pPr>
      <w:r>
        <w:t xml:space="preserve">Appendix 1 </w:t>
      </w:r>
    </w:p>
    <w:p w:rsidR="00FD100A" w:rsidRDefault="00FD100A" w:rsidP="00FD100A">
      <w:pPr>
        <w:pStyle w:val="Contents"/>
      </w:pPr>
    </w:p>
    <w:p w:rsidR="0040077E" w:rsidRDefault="0040077E" w:rsidP="0040077E">
      <w:r>
        <w:t>BENEFITS OF USING SQL 2016 OVER SQL 2008R2 (This takes into account all of the changes through SQL versions 2012,2014,2016)</w:t>
      </w:r>
    </w:p>
    <w:p w:rsidR="0040077E" w:rsidRDefault="0040077E" w:rsidP="0040077E">
      <w:pPr>
        <w:pStyle w:val="ListParagraph"/>
        <w:shd w:val="clear" w:color="auto" w:fill="FFFFFF"/>
        <w:spacing w:before="80" w:after="40"/>
        <w:ind w:left="2160"/>
      </w:pPr>
    </w:p>
    <w:p w:rsidR="0040077E" w:rsidRPr="00707477" w:rsidRDefault="0040077E" w:rsidP="0040077E">
      <w:pPr>
        <w:pStyle w:val="ListParagraph"/>
        <w:numPr>
          <w:ilvl w:val="0"/>
          <w:numId w:val="46"/>
        </w:numPr>
        <w:shd w:val="clear" w:color="auto" w:fill="FFFFFF"/>
        <w:spacing w:before="80" w:after="40"/>
      </w:pPr>
      <w:r w:rsidRPr="00707477">
        <w:t>PERFORMANCE &amp; SCALE</w:t>
      </w:r>
    </w:p>
    <w:p w:rsidR="0040077E" w:rsidRPr="00707477" w:rsidRDefault="0040077E" w:rsidP="0040077E">
      <w:pPr>
        <w:pStyle w:val="ListParagraph"/>
        <w:numPr>
          <w:ilvl w:val="2"/>
          <w:numId w:val="46"/>
        </w:numPr>
        <w:shd w:val="clear" w:color="auto" w:fill="FFFFFF"/>
        <w:spacing w:after="160"/>
      </w:pPr>
      <w:r w:rsidRPr="00707477">
        <w:t> In-Memory OLTP</w:t>
      </w:r>
    </w:p>
    <w:p w:rsidR="0040077E" w:rsidRPr="00707477" w:rsidRDefault="0040077E" w:rsidP="0040077E">
      <w:pPr>
        <w:pStyle w:val="ListParagraph"/>
        <w:numPr>
          <w:ilvl w:val="2"/>
          <w:numId w:val="46"/>
        </w:numPr>
        <w:shd w:val="clear" w:color="auto" w:fill="FFFFFF"/>
        <w:spacing w:after="160"/>
      </w:pPr>
      <w:r w:rsidRPr="00707477">
        <w:t> Enhanced In-Memory Column</w:t>
      </w:r>
      <w:r>
        <w:t>-</w:t>
      </w:r>
      <w:r w:rsidRPr="00707477">
        <w:t>Store for DW</w:t>
      </w:r>
    </w:p>
    <w:p w:rsidR="0040077E" w:rsidRPr="00707477" w:rsidRDefault="0040077E" w:rsidP="0040077E">
      <w:pPr>
        <w:pStyle w:val="ListParagraph"/>
        <w:numPr>
          <w:ilvl w:val="2"/>
          <w:numId w:val="46"/>
        </w:numPr>
        <w:shd w:val="clear" w:color="auto" w:fill="FFFFFF"/>
        <w:spacing w:after="160"/>
      </w:pPr>
      <w:r w:rsidRPr="00707477">
        <w:t> Support for 640 logical proc. &amp; 4 TB memory</w:t>
      </w:r>
    </w:p>
    <w:p w:rsidR="0040077E" w:rsidRPr="00707477" w:rsidRDefault="0040077E" w:rsidP="0040077E">
      <w:pPr>
        <w:pStyle w:val="ListParagraph"/>
        <w:numPr>
          <w:ilvl w:val="2"/>
          <w:numId w:val="46"/>
        </w:numPr>
        <w:shd w:val="clear" w:color="auto" w:fill="FFFFFF"/>
        <w:spacing w:after="160"/>
      </w:pPr>
      <w:r w:rsidRPr="00707477">
        <w:t> Support to 15,000 partitions</w:t>
      </w:r>
    </w:p>
    <w:p w:rsidR="0040077E" w:rsidRPr="00707477" w:rsidRDefault="0040077E" w:rsidP="0040077E">
      <w:pPr>
        <w:pStyle w:val="ListParagraph"/>
        <w:numPr>
          <w:ilvl w:val="2"/>
          <w:numId w:val="46"/>
        </w:numPr>
        <w:shd w:val="clear" w:color="auto" w:fill="FFFFFF"/>
        <w:spacing w:after="160"/>
      </w:pPr>
      <w:r w:rsidRPr="00707477">
        <w:t> Resource Governor IO governance</w:t>
      </w:r>
    </w:p>
    <w:p w:rsidR="0040077E" w:rsidRPr="00707477" w:rsidRDefault="0040077E" w:rsidP="0040077E">
      <w:pPr>
        <w:pStyle w:val="ListParagraph"/>
        <w:numPr>
          <w:ilvl w:val="2"/>
          <w:numId w:val="46"/>
        </w:numPr>
        <w:shd w:val="clear" w:color="auto" w:fill="FFFFFF"/>
        <w:spacing w:after="160"/>
      </w:pPr>
      <w:r w:rsidRPr="00707477">
        <w:t> Buffer Pool Extension to SSDs</w:t>
      </w:r>
    </w:p>
    <w:p w:rsidR="0040077E" w:rsidRPr="00707477" w:rsidRDefault="0040077E" w:rsidP="0040077E">
      <w:pPr>
        <w:pStyle w:val="ListParagraph"/>
        <w:numPr>
          <w:ilvl w:val="2"/>
          <w:numId w:val="46"/>
        </w:numPr>
        <w:shd w:val="clear" w:color="auto" w:fill="FFFFFF"/>
        <w:spacing w:after="160"/>
      </w:pPr>
      <w:r w:rsidRPr="00707477">
        <w:t> Query optimization enhancements</w:t>
      </w:r>
    </w:p>
    <w:p w:rsidR="0040077E" w:rsidRPr="00707477" w:rsidRDefault="0040077E" w:rsidP="0040077E">
      <w:pPr>
        <w:pStyle w:val="ListParagraph"/>
        <w:numPr>
          <w:ilvl w:val="2"/>
          <w:numId w:val="46"/>
        </w:numPr>
        <w:shd w:val="clear" w:color="auto" w:fill="FFFFFF"/>
        <w:spacing w:after="160"/>
      </w:pPr>
      <w:r w:rsidRPr="00707477">
        <w:t> Sys</w:t>
      </w:r>
      <w:r>
        <w:t>-</w:t>
      </w:r>
      <w:r w:rsidRPr="00707477">
        <w:t>Prep at cluster level</w:t>
      </w:r>
    </w:p>
    <w:p w:rsidR="0040077E" w:rsidRPr="00707477" w:rsidRDefault="0040077E" w:rsidP="0040077E">
      <w:pPr>
        <w:pStyle w:val="ListParagraph"/>
        <w:numPr>
          <w:ilvl w:val="2"/>
          <w:numId w:val="46"/>
        </w:numPr>
        <w:shd w:val="clear" w:color="auto" w:fill="FFFFFF"/>
        <w:spacing w:after="160"/>
      </w:pPr>
      <w:r w:rsidRPr="00707477">
        <w:t> Predictable performance with tiering of compute, network, and storage with Windows Server 2012 R2</w:t>
      </w:r>
    </w:p>
    <w:p w:rsidR="0040077E" w:rsidRPr="00707477" w:rsidRDefault="0040077E" w:rsidP="0040077E">
      <w:pPr>
        <w:pStyle w:val="ListParagraph"/>
        <w:numPr>
          <w:ilvl w:val="0"/>
          <w:numId w:val="46"/>
        </w:numPr>
        <w:shd w:val="clear" w:color="auto" w:fill="FFFFFF"/>
        <w:spacing w:before="80" w:after="40"/>
      </w:pPr>
      <w:r w:rsidRPr="00707477">
        <w:t>HIGH AVAILABILITY</w:t>
      </w:r>
    </w:p>
    <w:p w:rsidR="0040077E" w:rsidRPr="00707477" w:rsidRDefault="0040077E" w:rsidP="0040077E">
      <w:pPr>
        <w:pStyle w:val="ListParagraph"/>
        <w:numPr>
          <w:ilvl w:val="2"/>
          <w:numId w:val="46"/>
        </w:numPr>
        <w:shd w:val="clear" w:color="auto" w:fill="FFFFFF"/>
        <w:spacing w:after="160"/>
      </w:pPr>
      <w:r w:rsidRPr="00707477">
        <w:t> SQL Server Always</w:t>
      </w:r>
      <w:r>
        <w:t>-</w:t>
      </w:r>
      <w:r w:rsidRPr="00707477">
        <w:t>On</w:t>
      </w:r>
    </w:p>
    <w:p w:rsidR="0040077E" w:rsidRPr="00707477" w:rsidRDefault="0040077E" w:rsidP="0040077E">
      <w:pPr>
        <w:pStyle w:val="ListParagraph"/>
        <w:numPr>
          <w:ilvl w:val="2"/>
          <w:numId w:val="46"/>
        </w:numPr>
        <w:shd w:val="clear" w:color="auto" w:fill="FFFFFF"/>
        <w:spacing w:after="160"/>
      </w:pPr>
      <w:r w:rsidRPr="00707477">
        <w:t> Delayed Durability</w:t>
      </w:r>
    </w:p>
    <w:p w:rsidR="0040077E" w:rsidRPr="00707477" w:rsidRDefault="0040077E" w:rsidP="0040077E">
      <w:pPr>
        <w:pStyle w:val="ListParagraph"/>
        <w:numPr>
          <w:ilvl w:val="2"/>
          <w:numId w:val="46"/>
        </w:numPr>
        <w:shd w:val="clear" w:color="auto" w:fill="FFFFFF"/>
        <w:spacing w:after="160"/>
      </w:pPr>
      <w:r w:rsidRPr="00707477">
        <w:t> Recovery Advisor</w:t>
      </w:r>
    </w:p>
    <w:p w:rsidR="0040077E" w:rsidRPr="00707477" w:rsidRDefault="0040077E" w:rsidP="0040077E">
      <w:pPr>
        <w:pStyle w:val="ListParagraph"/>
        <w:numPr>
          <w:ilvl w:val="2"/>
          <w:numId w:val="46"/>
        </w:numPr>
        <w:shd w:val="clear" w:color="auto" w:fill="FFFFFF"/>
        <w:spacing w:after="160"/>
      </w:pPr>
      <w:r w:rsidRPr="00707477">
        <w:t> Windows Server Core</w:t>
      </w:r>
    </w:p>
    <w:p w:rsidR="0040077E" w:rsidRPr="00707477" w:rsidRDefault="0040077E" w:rsidP="0040077E">
      <w:pPr>
        <w:pStyle w:val="ListParagraph"/>
        <w:numPr>
          <w:ilvl w:val="2"/>
          <w:numId w:val="46"/>
        </w:numPr>
        <w:shd w:val="clear" w:color="auto" w:fill="FFFFFF"/>
        <w:spacing w:after="160"/>
      </w:pPr>
      <w:r w:rsidRPr="00707477">
        <w:t> Live Migration</w:t>
      </w:r>
    </w:p>
    <w:p w:rsidR="0040077E" w:rsidRPr="00707477" w:rsidRDefault="0040077E" w:rsidP="0040077E">
      <w:pPr>
        <w:pStyle w:val="ListParagraph"/>
        <w:numPr>
          <w:ilvl w:val="2"/>
          <w:numId w:val="46"/>
        </w:numPr>
        <w:shd w:val="clear" w:color="auto" w:fill="FFFFFF"/>
        <w:spacing w:after="160"/>
      </w:pPr>
      <w:r w:rsidRPr="00707477">
        <w:t> Online Operations enhancements</w:t>
      </w:r>
    </w:p>
    <w:p w:rsidR="0040077E" w:rsidRPr="00707477" w:rsidRDefault="0040077E" w:rsidP="0040077E">
      <w:pPr>
        <w:pStyle w:val="ListParagraph"/>
        <w:numPr>
          <w:ilvl w:val="2"/>
          <w:numId w:val="46"/>
        </w:numPr>
        <w:shd w:val="clear" w:color="auto" w:fill="FFFFFF"/>
        <w:spacing w:after="160"/>
      </w:pPr>
      <w:r w:rsidRPr="00707477">
        <w:t> Clustered Shared Volume support, VHDX support (Windows Server 2012 R2)</w:t>
      </w:r>
    </w:p>
    <w:p w:rsidR="0040077E" w:rsidRPr="00707477" w:rsidRDefault="0040077E" w:rsidP="0040077E">
      <w:pPr>
        <w:pStyle w:val="ListParagraph"/>
        <w:numPr>
          <w:ilvl w:val="2"/>
          <w:numId w:val="46"/>
        </w:numPr>
        <w:shd w:val="clear" w:color="auto" w:fill="FFFFFF"/>
        <w:spacing w:after="160"/>
      </w:pPr>
      <w:r w:rsidRPr="00707477">
        <w:t> Manage on-premises and cloud apps (System Center 2012 R2)</w:t>
      </w:r>
    </w:p>
    <w:p w:rsidR="0040077E" w:rsidRPr="00707477" w:rsidRDefault="0040077E" w:rsidP="0040077E">
      <w:pPr>
        <w:pStyle w:val="ListParagraph"/>
        <w:numPr>
          <w:ilvl w:val="0"/>
          <w:numId w:val="46"/>
        </w:numPr>
        <w:shd w:val="clear" w:color="auto" w:fill="FFFFFF"/>
        <w:spacing w:before="80" w:after="40"/>
      </w:pPr>
      <w:r w:rsidRPr="00707477">
        <w:t>SECURITY</w:t>
      </w:r>
    </w:p>
    <w:p w:rsidR="0040077E" w:rsidRPr="00707477" w:rsidRDefault="0040077E" w:rsidP="0040077E">
      <w:pPr>
        <w:pStyle w:val="ListParagraph"/>
        <w:numPr>
          <w:ilvl w:val="2"/>
          <w:numId w:val="46"/>
        </w:numPr>
        <w:shd w:val="clear" w:color="auto" w:fill="FFFFFF"/>
        <w:spacing w:after="160"/>
      </w:pPr>
      <w:r w:rsidRPr="00707477">
        <w:t> User-Defined Server Roles</w:t>
      </w:r>
    </w:p>
    <w:p w:rsidR="0040077E" w:rsidRPr="00707477" w:rsidRDefault="0040077E" w:rsidP="0040077E">
      <w:pPr>
        <w:pStyle w:val="ListParagraph"/>
        <w:numPr>
          <w:ilvl w:val="2"/>
          <w:numId w:val="46"/>
        </w:numPr>
        <w:shd w:val="clear" w:color="auto" w:fill="FFFFFF"/>
        <w:spacing w:after="160"/>
      </w:pPr>
      <w:r w:rsidRPr="00707477">
        <w:t> Default Schema for Groups</w:t>
      </w:r>
    </w:p>
    <w:p w:rsidR="0040077E" w:rsidRPr="00707477" w:rsidRDefault="0040077E" w:rsidP="0040077E">
      <w:pPr>
        <w:pStyle w:val="ListParagraph"/>
        <w:numPr>
          <w:ilvl w:val="2"/>
          <w:numId w:val="46"/>
        </w:numPr>
        <w:shd w:val="clear" w:color="auto" w:fill="FFFFFF"/>
        <w:spacing w:after="160"/>
      </w:pPr>
      <w:r w:rsidRPr="00707477">
        <w:t> SQL Server Audit</w:t>
      </w:r>
    </w:p>
    <w:p w:rsidR="0040077E" w:rsidRPr="00707477" w:rsidRDefault="0040077E" w:rsidP="0040077E">
      <w:pPr>
        <w:pStyle w:val="ListParagraph"/>
        <w:numPr>
          <w:ilvl w:val="2"/>
          <w:numId w:val="46"/>
        </w:numPr>
        <w:shd w:val="clear" w:color="auto" w:fill="FFFFFF"/>
        <w:spacing w:after="160"/>
      </w:pPr>
      <w:r w:rsidRPr="00707477">
        <w:t> SQL Server Fine-grained Auditing</w:t>
      </w:r>
    </w:p>
    <w:p w:rsidR="0040077E" w:rsidRPr="00707477" w:rsidRDefault="0040077E" w:rsidP="0040077E">
      <w:pPr>
        <w:pStyle w:val="ListParagraph"/>
        <w:numPr>
          <w:ilvl w:val="2"/>
          <w:numId w:val="46"/>
        </w:numPr>
        <w:shd w:val="clear" w:color="auto" w:fill="FFFFFF"/>
        <w:spacing w:after="160"/>
      </w:pPr>
      <w:r w:rsidRPr="00707477">
        <w:t> Enhanced separation of duty</w:t>
      </w:r>
    </w:p>
    <w:p w:rsidR="0040077E" w:rsidRPr="00707477" w:rsidRDefault="0040077E" w:rsidP="0040077E">
      <w:pPr>
        <w:pStyle w:val="ListParagraph"/>
        <w:numPr>
          <w:ilvl w:val="2"/>
          <w:numId w:val="46"/>
        </w:numPr>
        <w:shd w:val="clear" w:color="auto" w:fill="FFFFFF"/>
        <w:spacing w:after="160"/>
      </w:pPr>
      <w:r w:rsidRPr="00707477">
        <w:t> CC certification at High Assurance Level</w:t>
      </w:r>
    </w:p>
    <w:p w:rsidR="0040077E" w:rsidRPr="00707477" w:rsidRDefault="0040077E" w:rsidP="0040077E">
      <w:pPr>
        <w:pStyle w:val="ListParagraph"/>
        <w:numPr>
          <w:ilvl w:val="2"/>
          <w:numId w:val="46"/>
        </w:numPr>
        <w:shd w:val="clear" w:color="auto" w:fill="FFFFFF"/>
        <w:spacing w:after="160"/>
      </w:pPr>
      <w:r w:rsidRPr="00707477">
        <w:t> Backup encryption support</w:t>
      </w:r>
    </w:p>
    <w:p w:rsidR="0040077E" w:rsidRPr="00707477" w:rsidRDefault="0040077E" w:rsidP="0040077E">
      <w:pPr>
        <w:pStyle w:val="ListParagraph"/>
        <w:numPr>
          <w:ilvl w:val="0"/>
          <w:numId w:val="46"/>
        </w:numPr>
        <w:shd w:val="clear" w:color="auto" w:fill="FFFFFF"/>
        <w:spacing w:before="80"/>
      </w:pPr>
      <w:r w:rsidRPr="00707477">
        <w:t>PROGRAMMABILITY</w:t>
      </w:r>
    </w:p>
    <w:p w:rsidR="0040077E" w:rsidRPr="00707477" w:rsidRDefault="0040077E" w:rsidP="0040077E">
      <w:pPr>
        <w:pStyle w:val="ListParagraph"/>
        <w:numPr>
          <w:ilvl w:val="2"/>
          <w:numId w:val="46"/>
        </w:numPr>
        <w:shd w:val="clear" w:color="auto" w:fill="FFFFFF"/>
        <w:spacing w:after="160"/>
      </w:pPr>
      <w:r w:rsidRPr="00707477">
        <w:t> SQL Server Data Tools</w:t>
      </w:r>
    </w:p>
    <w:p w:rsidR="0040077E" w:rsidRPr="00707477" w:rsidRDefault="0040077E" w:rsidP="0040077E">
      <w:pPr>
        <w:pStyle w:val="ListParagraph"/>
        <w:numPr>
          <w:ilvl w:val="2"/>
          <w:numId w:val="46"/>
        </w:numPr>
        <w:shd w:val="clear" w:color="auto" w:fill="FFFFFF"/>
        <w:spacing w:after="160"/>
      </w:pPr>
      <w:r w:rsidRPr="00707477">
        <w:t> Local DB runtime (Express)</w:t>
      </w:r>
    </w:p>
    <w:p w:rsidR="0040077E" w:rsidRPr="00707477" w:rsidRDefault="0040077E" w:rsidP="0040077E">
      <w:pPr>
        <w:pStyle w:val="ListParagraph"/>
        <w:numPr>
          <w:ilvl w:val="2"/>
          <w:numId w:val="46"/>
        </w:numPr>
        <w:shd w:val="clear" w:color="auto" w:fill="FFFFFF"/>
        <w:spacing w:after="160"/>
      </w:pPr>
      <w:r w:rsidRPr="00707477">
        <w:t> Data-tier Application Component project template</w:t>
      </w:r>
    </w:p>
    <w:p w:rsidR="0040077E" w:rsidRPr="00707477" w:rsidRDefault="0040077E" w:rsidP="0040077E">
      <w:pPr>
        <w:pStyle w:val="ListParagraph"/>
        <w:numPr>
          <w:ilvl w:val="2"/>
          <w:numId w:val="46"/>
        </w:numPr>
        <w:shd w:val="clear" w:color="auto" w:fill="FFFFFF"/>
        <w:spacing w:after="160"/>
      </w:pPr>
      <w:r w:rsidRPr="00707477">
        <w:t> Data-Tier Application Framework (DAC Fx)</w:t>
      </w:r>
    </w:p>
    <w:p w:rsidR="0040077E" w:rsidRPr="00707477" w:rsidRDefault="0040077E" w:rsidP="0040077E">
      <w:pPr>
        <w:pStyle w:val="ListParagraph"/>
        <w:numPr>
          <w:ilvl w:val="2"/>
          <w:numId w:val="46"/>
        </w:numPr>
        <w:shd w:val="clear" w:color="auto" w:fill="FFFFFF"/>
        <w:spacing w:after="160"/>
      </w:pPr>
      <w:r w:rsidRPr="00707477">
        <w:t> Query optimization enhancements</w:t>
      </w:r>
    </w:p>
    <w:p w:rsidR="0040077E" w:rsidRPr="00707477" w:rsidRDefault="0040077E" w:rsidP="0040077E">
      <w:pPr>
        <w:pStyle w:val="ListParagraph"/>
        <w:numPr>
          <w:ilvl w:val="2"/>
          <w:numId w:val="46"/>
        </w:numPr>
        <w:shd w:val="clear" w:color="auto" w:fill="FFFFFF"/>
        <w:spacing w:after="160"/>
      </w:pPr>
      <w:r w:rsidRPr="00707477">
        <w:t> Interoperability support (ADO.NET, ODBC, JDBC, PDO, ADO APIs and .NET C/C++, Java, Linux, and PHP platforms)</w:t>
      </w:r>
    </w:p>
    <w:p w:rsidR="0040077E" w:rsidRPr="00707477" w:rsidRDefault="0040077E" w:rsidP="0040077E">
      <w:pPr>
        <w:pStyle w:val="ListParagraph"/>
        <w:numPr>
          <w:ilvl w:val="0"/>
          <w:numId w:val="46"/>
        </w:numPr>
        <w:shd w:val="clear" w:color="auto" w:fill="FFFFFF"/>
        <w:spacing w:before="80"/>
      </w:pPr>
      <w:r w:rsidRPr="00707477">
        <w:t>T-SQL ENHANCEMENTS</w:t>
      </w:r>
    </w:p>
    <w:p w:rsidR="0040077E" w:rsidRPr="00707477" w:rsidRDefault="0040077E" w:rsidP="0040077E">
      <w:pPr>
        <w:pStyle w:val="ListParagraph"/>
        <w:numPr>
          <w:ilvl w:val="2"/>
          <w:numId w:val="46"/>
        </w:numPr>
        <w:shd w:val="clear" w:color="auto" w:fill="FFFFFF"/>
        <w:spacing w:after="160"/>
      </w:pPr>
      <w:r w:rsidRPr="00707477">
        <w:t> Enhanced support for ANSI SQL standards</w:t>
      </w:r>
    </w:p>
    <w:p w:rsidR="0040077E" w:rsidRPr="00707477" w:rsidRDefault="0040077E" w:rsidP="0040077E">
      <w:pPr>
        <w:pStyle w:val="ListParagraph"/>
        <w:numPr>
          <w:ilvl w:val="2"/>
          <w:numId w:val="46"/>
        </w:numPr>
        <w:shd w:val="clear" w:color="auto" w:fill="FFFFFF"/>
        <w:spacing w:after="160"/>
      </w:pPr>
      <w:r w:rsidRPr="00707477">
        <w:t> Transact-SQL Static Code Analysis tools</w:t>
      </w:r>
    </w:p>
    <w:p w:rsidR="0040077E" w:rsidRPr="00707477" w:rsidRDefault="0040077E" w:rsidP="0040077E">
      <w:pPr>
        <w:pStyle w:val="ListParagraph"/>
        <w:numPr>
          <w:ilvl w:val="2"/>
          <w:numId w:val="46"/>
        </w:numPr>
        <w:shd w:val="clear" w:color="auto" w:fill="FFFFFF"/>
        <w:spacing w:after="160"/>
      </w:pPr>
      <w:r w:rsidRPr="00707477">
        <w:t> Transact-SQL code snippets</w:t>
      </w:r>
    </w:p>
    <w:p w:rsidR="0040077E" w:rsidRPr="00707477" w:rsidRDefault="0040077E" w:rsidP="0040077E">
      <w:pPr>
        <w:pStyle w:val="ListParagraph"/>
        <w:numPr>
          <w:ilvl w:val="2"/>
          <w:numId w:val="46"/>
        </w:numPr>
        <w:shd w:val="clear" w:color="auto" w:fill="FFFFFF"/>
        <w:spacing w:after="160"/>
      </w:pPr>
      <w:r w:rsidRPr="00707477">
        <w:t> Intellisense</w:t>
      </w:r>
    </w:p>
    <w:p w:rsidR="0040077E" w:rsidRPr="00707477" w:rsidRDefault="0040077E" w:rsidP="0040077E">
      <w:pPr>
        <w:pStyle w:val="ListParagraph"/>
        <w:numPr>
          <w:ilvl w:val="2"/>
          <w:numId w:val="46"/>
        </w:numPr>
        <w:shd w:val="clear" w:color="auto" w:fill="FFFFFF"/>
        <w:spacing w:after="160"/>
      </w:pPr>
      <w:r w:rsidRPr="00707477">
        <w:t> Unstructured &amp; Complex Data Support</w:t>
      </w:r>
    </w:p>
    <w:p w:rsidR="0040077E" w:rsidRPr="00707477" w:rsidRDefault="0040077E" w:rsidP="0040077E">
      <w:pPr>
        <w:pStyle w:val="ListParagraph"/>
        <w:numPr>
          <w:ilvl w:val="2"/>
          <w:numId w:val="46"/>
        </w:numPr>
        <w:shd w:val="clear" w:color="auto" w:fill="FFFFFF"/>
        <w:spacing w:after="160"/>
      </w:pPr>
      <w:r w:rsidRPr="00707477">
        <w:t> FileTable built on FILESTREAM</w:t>
      </w:r>
    </w:p>
    <w:p w:rsidR="0040077E" w:rsidRPr="00707477" w:rsidRDefault="0040077E" w:rsidP="0040077E">
      <w:pPr>
        <w:pStyle w:val="ListParagraph"/>
        <w:numPr>
          <w:ilvl w:val="2"/>
          <w:numId w:val="46"/>
        </w:numPr>
        <w:shd w:val="clear" w:color="auto" w:fill="FFFFFF"/>
        <w:spacing w:before="80" w:after="40"/>
      </w:pPr>
      <w:r w:rsidRPr="00707477">
        <w:t> Remote Blob Storage with SharePoint 2010</w:t>
      </w:r>
    </w:p>
    <w:p w:rsidR="0040077E" w:rsidRPr="00707477" w:rsidRDefault="0040077E" w:rsidP="0040077E">
      <w:pPr>
        <w:pStyle w:val="ListParagraph"/>
        <w:numPr>
          <w:ilvl w:val="2"/>
          <w:numId w:val="46"/>
        </w:numPr>
        <w:shd w:val="clear" w:color="auto" w:fill="FFFFFF"/>
        <w:spacing w:before="80" w:after="40"/>
      </w:pPr>
      <w:r w:rsidRPr="00707477">
        <w:t> Statistical Semantic Search</w:t>
      </w:r>
    </w:p>
    <w:p w:rsidR="0040077E" w:rsidRPr="00707477" w:rsidRDefault="0040077E" w:rsidP="0040077E">
      <w:pPr>
        <w:pStyle w:val="ListParagraph"/>
        <w:numPr>
          <w:ilvl w:val="2"/>
          <w:numId w:val="46"/>
        </w:numPr>
        <w:shd w:val="clear" w:color="auto" w:fill="FFFFFF"/>
        <w:spacing w:before="80" w:after="40"/>
      </w:pPr>
      <w:r w:rsidRPr="00707477">
        <w:t> Spatial features, including Full Globe &amp; arcs</w:t>
      </w:r>
    </w:p>
    <w:p w:rsidR="0040077E" w:rsidRPr="00707477" w:rsidRDefault="0040077E" w:rsidP="0040077E">
      <w:pPr>
        <w:pStyle w:val="ListParagraph"/>
        <w:numPr>
          <w:ilvl w:val="2"/>
          <w:numId w:val="46"/>
        </w:numPr>
        <w:shd w:val="clear" w:color="auto" w:fill="FFFFFF"/>
        <w:spacing w:before="80" w:after="40"/>
      </w:pPr>
      <w:r w:rsidRPr="00707477">
        <w:t> Large user-defined data types</w:t>
      </w:r>
    </w:p>
    <w:p w:rsidR="0040077E" w:rsidRPr="00707477" w:rsidRDefault="0040077E" w:rsidP="0040077E">
      <w:pPr>
        <w:pStyle w:val="ListParagraph"/>
        <w:numPr>
          <w:ilvl w:val="0"/>
          <w:numId w:val="46"/>
        </w:numPr>
        <w:shd w:val="clear" w:color="auto" w:fill="FFFFFF"/>
        <w:spacing w:before="80" w:after="40"/>
      </w:pPr>
      <w:r w:rsidRPr="00707477">
        <w:t>MANAGEABILITY</w:t>
      </w:r>
    </w:p>
    <w:p w:rsidR="0040077E" w:rsidRPr="00707477" w:rsidRDefault="0040077E" w:rsidP="0040077E">
      <w:pPr>
        <w:pStyle w:val="ListParagraph"/>
        <w:numPr>
          <w:ilvl w:val="2"/>
          <w:numId w:val="46"/>
        </w:numPr>
        <w:shd w:val="clear" w:color="auto" w:fill="FFFFFF"/>
        <w:spacing w:before="80" w:after="40"/>
      </w:pPr>
      <w:r w:rsidRPr="00707477">
        <w:t> Distributed Replay</w:t>
      </w:r>
    </w:p>
    <w:p w:rsidR="0040077E" w:rsidRPr="00707477" w:rsidRDefault="0040077E" w:rsidP="0040077E">
      <w:pPr>
        <w:pStyle w:val="ListParagraph"/>
        <w:numPr>
          <w:ilvl w:val="2"/>
          <w:numId w:val="46"/>
        </w:numPr>
        <w:shd w:val="clear" w:color="auto" w:fill="FFFFFF"/>
        <w:spacing w:before="80" w:after="40"/>
      </w:pPr>
      <w:r w:rsidRPr="00707477">
        <w:t> Contained Database Authentication</w:t>
      </w:r>
    </w:p>
    <w:p w:rsidR="0040077E" w:rsidRPr="00707477" w:rsidRDefault="0040077E" w:rsidP="0040077E">
      <w:pPr>
        <w:pStyle w:val="ListParagraph"/>
        <w:numPr>
          <w:ilvl w:val="2"/>
          <w:numId w:val="46"/>
        </w:numPr>
        <w:shd w:val="clear" w:color="auto" w:fill="FFFFFF"/>
        <w:spacing w:before="80" w:after="40"/>
      </w:pPr>
      <w:r w:rsidRPr="00707477">
        <w:t> System Center Management Pack for SQL Server 2012</w:t>
      </w:r>
    </w:p>
    <w:p w:rsidR="0040077E" w:rsidRPr="00707477" w:rsidRDefault="0040077E" w:rsidP="0040077E">
      <w:pPr>
        <w:pStyle w:val="ListParagraph"/>
        <w:numPr>
          <w:ilvl w:val="2"/>
          <w:numId w:val="46"/>
        </w:numPr>
        <w:shd w:val="clear" w:color="auto" w:fill="FFFFFF"/>
        <w:spacing w:before="80" w:after="40"/>
      </w:pPr>
      <w:r w:rsidRPr="00707477">
        <w:t> Windows PowerShell 2.0 support</w:t>
      </w:r>
    </w:p>
    <w:p w:rsidR="0040077E" w:rsidRPr="00707477" w:rsidRDefault="0040077E" w:rsidP="0040077E">
      <w:pPr>
        <w:pStyle w:val="ListParagraph"/>
        <w:numPr>
          <w:ilvl w:val="2"/>
          <w:numId w:val="46"/>
        </w:numPr>
        <w:shd w:val="clear" w:color="auto" w:fill="FFFFFF"/>
        <w:spacing w:before="80" w:after="40"/>
      </w:pPr>
      <w:r w:rsidRPr="00707477">
        <w:t> Multi-server Management with SQL Server Utility Control Point</w:t>
      </w:r>
    </w:p>
    <w:p w:rsidR="0040077E" w:rsidRPr="00707477" w:rsidRDefault="0040077E" w:rsidP="0040077E">
      <w:pPr>
        <w:pStyle w:val="ListParagraph"/>
        <w:numPr>
          <w:ilvl w:val="2"/>
          <w:numId w:val="46"/>
        </w:numPr>
        <w:shd w:val="clear" w:color="auto" w:fill="FFFFFF"/>
        <w:spacing w:before="80" w:after="40"/>
      </w:pPr>
      <w:r w:rsidRPr="00707477">
        <w:t> Data-Tier Application Component</w:t>
      </w:r>
    </w:p>
    <w:p w:rsidR="0040077E" w:rsidRPr="00707477" w:rsidRDefault="0040077E" w:rsidP="0040077E">
      <w:pPr>
        <w:pStyle w:val="ListParagraph"/>
        <w:numPr>
          <w:ilvl w:val="2"/>
          <w:numId w:val="46"/>
        </w:numPr>
        <w:shd w:val="clear" w:color="auto" w:fill="FFFFFF"/>
        <w:spacing w:before="80" w:after="40"/>
      </w:pPr>
      <w:r w:rsidRPr="00707477">
        <w:t> </w:t>
      </w:r>
    </w:p>
    <w:p w:rsidR="0040077E" w:rsidRPr="00707477" w:rsidRDefault="0040077E" w:rsidP="0040077E">
      <w:pPr>
        <w:pStyle w:val="ListParagraph"/>
        <w:numPr>
          <w:ilvl w:val="0"/>
          <w:numId w:val="46"/>
        </w:numPr>
        <w:shd w:val="clear" w:color="auto" w:fill="FFFFFF"/>
        <w:spacing w:before="80" w:after="40"/>
      </w:pPr>
      <w:r w:rsidRPr="00707477">
        <w:t>ACCESS ANY DATA</w:t>
      </w:r>
    </w:p>
    <w:p w:rsidR="0040077E" w:rsidRPr="00707477" w:rsidRDefault="0040077E" w:rsidP="0040077E">
      <w:pPr>
        <w:pStyle w:val="ListParagraph"/>
        <w:numPr>
          <w:ilvl w:val="2"/>
          <w:numId w:val="46"/>
        </w:numPr>
        <w:shd w:val="clear" w:color="auto" w:fill="FFFFFF"/>
        <w:spacing w:before="80" w:after="40"/>
      </w:pPr>
      <w:r w:rsidRPr="00707477">
        <w:t> Power Query</w:t>
      </w:r>
    </w:p>
    <w:p w:rsidR="0040077E" w:rsidRPr="00707477" w:rsidRDefault="0040077E" w:rsidP="0040077E">
      <w:pPr>
        <w:pStyle w:val="ListParagraph"/>
        <w:numPr>
          <w:ilvl w:val="2"/>
          <w:numId w:val="46"/>
        </w:numPr>
        <w:shd w:val="clear" w:color="auto" w:fill="FFFFFF"/>
        <w:spacing w:before="80" w:after="40"/>
      </w:pPr>
      <w:r w:rsidRPr="00707477">
        <w:t> Windows Azure HDInsight Service</w:t>
      </w:r>
    </w:p>
    <w:p w:rsidR="0040077E" w:rsidRPr="00707477" w:rsidRDefault="0040077E" w:rsidP="0040077E">
      <w:pPr>
        <w:pStyle w:val="ListParagraph"/>
        <w:numPr>
          <w:ilvl w:val="2"/>
          <w:numId w:val="46"/>
        </w:numPr>
        <w:shd w:val="clear" w:color="auto" w:fill="FFFFFF"/>
        <w:spacing w:before="80" w:after="40"/>
      </w:pPr>
      <w:r w:rsidRPr="00707477">
        <w:t> Analytics Platform System (PDW V2)</w:t>
      </w:r>
    </w:p>
    <w:p w:rsidR="0040077E" w:rsidRPr="00707477" w:rsidRDefault="0040077E" w:rsidP="0040077E">
      <w:pPr>
        <w:pStyle w:val="ListParagraph"/>
        <w:numPr>
          <w:ilvl w:val="2"/>
          <w:numId w:val="46"/>
        </w:numPr>
        <w:shd w:val="clear" w:color="auto" w:fill="FFFFFF"/>
        <w:spacing w:before="80" w:after="40"/>
      </w:pPr>
      <w:r w:rsidRPr="00707477">
        <w:t> Mash up data from different sources, such as Oracle &amp; Hadoop</w:t>
      </w:r>
    </w:p>
    <w:p w:rsidR="0040077E" w:rsidRPr="00707477" w:rsidRDefault="0040077E" w:rsidP="0040077E">
      <w:pPr>
        <w:pStyle w:val="ListParagraph"/>
        <w:numPr>
          <w:ilvl w:val="0"/>
          <w:numId w:val="46"/>
        </w:numPr>
        <w:shd w:val="clear" w:color="auto" w:fill="FFFFFF"/>
        <w:spacing w:before="80" w:after="40"/>
      </w:pPr>
      <w:r w:rsidRPr="00707477">
        <w:t>INSIGHTS WITH FAMILIAR TOOLS</w:t>
      </w:r>
    </w:p>
    <w:p w:rsidR="0040077E" w:rsidRPr="00707477" w:rsidRDefault="0040077E" w:rsidP="0040077E">
      <w:pPr>
        <w:pStyle w:val="ListParagraph"/>
        <w:numPr>
          <w:ilvl w:val="2"/>
          <w:numId w:val="46"/>
        </w:numPr>
        <w:shd w:val="clear" w:color="auto" w:fill="FFFFFF"/>
        <w:spacing w:before="80" w:after="40"/>
      </w:pPr>
      <w:r w:rsidRPr="00707477">
        <w:t> Power BI in Office 365</w:t>
      </w:r>
    </w:p>
    <w:p w:rsidR="0040077E" w:rsidRPr="00707477" w:rsidRDefault="0040077E" w:rsidP="0040077E">
      <w:pPr>
        <w:pStyle w:val="ListParagraph"/>
        <w:numPr>
          <w:ilvl w:val="2"/>
          <w:numId w:val="46"/>
        </w:numPr>
        <w:shd w:val="clear" w:color="auto" w:fill="FFFFFF"/>
        <w:spacing w:before="80" w:after="40"/>
      </w:pPr>
      <w:r w:rsidRPr="00707477">
        <w:t> Power Map for Excel</w:t>
      </w:r>
    </w:p>
    <w:p w:rsidR="0040077E" w:rsidRPr="00707477" w:rsidRDefault="0040077E" w:rsidP="0040077E">
      <w:pPr>
        <w:pStyle w:val="ListParagraph"/>
        <w:numPr>
          <w:ilvl w:val="2"/>
          <w:numId w:val="46"/>
        </w:numPr>
        <w:shd w:val="clear" w:color="auto" w:fill="FFFFFF"/>
        <w:spacing w:before="80" w:after="40"/>
      </w:pPr>
      <w:r w:rsidRPr="00707477">
        <w:t> Mobile interfaces for Power BI</w:t>
      </w:r>
    </w:p>
    <w:p w:rsidR="0040077E" w:rsidRPr="00707477" w:rsidRDefault="0040077E" w:rsidP="0040077E">
      <w:pPr>
        <w:pStyle w:val="ListParagraph"/>
        <w:numPr>
          <w:ilvl w:val="0"/>
          <w:numId w:val="46"/>
        </w:numPr>
        <w:shd w:val="clear" w:color="auto" w:fill="FFFFFF"/>
        <w:spacing w:before="80" w:after="40"/>
      </w:pPr>
      <w:r w:rsidRPr="00707477">
        <w:t>COMPLETE BI SOLUTION</w:t>
      </w:r>
    </w:p>
    <w:p w:rsidR="0040077E" w:rsidRPr="00707477" w:rsidRDefault="0040077E" w:rsidP="0040077E">
      <w:pPr>
        <w:pStyle w:val="ListParagraph"/>
        <w:numPr>
          <w:ilvl w:val="2"/>
          <w:numId w:val="46"/>
        </w:numPr>
        <w:shd w:val="clear" w:color="auto" w:fill="FFFFFF"/>
        <w:spacing w:before="80" w:after="40"/>
      </w:pPr>
      <w:r w:rsidRPr="00707477">
        <w:t> SQL Server BI Edition</w:t>
      </w:r>
    </w:p>
    <w:p w:rsidR="0040077E" w:rsidRPr="00707477" w:rsidRDefault="0040077E" w:rsidP="0040077E">
      <w:pPr>
        <w:pStyle w:val="ListParagraph"/>
        <w:numPr>
          <w:ilvl w:val="2"/>
          <w:numId w:val="46"/>
        </w:numPr>
        <w:shd w:val="clear" w:color="auto" w:fill="FFFFFF"/>
        <w:spacing w:before="80" w:after="40"/>
      </w:pPr>
      <w:r w:rsidRPr="00707477">
        <w:t> HA for Stream Insight, complex event processing</w:t>
      </w:r>
    </w:p>
    <w:p w:rsidR="0040077E" w:rsidRPr="00707477" w:rsidRDefault="0040077E" w:rsidP="0040077E">
      <w:pPr>
        <w:pStyle w:val="ListParagraph"/>
        <w:numPr>
          <w:ilvl w:val="2"/>
          <w:numId w:val="46"/>
        </w:numPr>
        <w:shd w:val="clear" w:color="auto" w:fill="FFFFFF"/>
        <w:spacing w:before="80" w:after="40"/>
      </w:pPr>
      <w:r w:rsidRPr="00707477">
        <w:t> BI Semantic Model</w:t>
      </w:r>
    </w:p>
    <w:p w:rsidR="0040077E" w:rsidRPr="00707477" w:rsidRDefault="0040077E" w:rsidP="0040077E">
      <w:pPr>
        <w:pStyle w:val="ListParagraph"/>
        <w:numPr>
          <w:ilvl w:val="2"/>
          <w:numId w:val="46"/>
        </w:numPr>
        <w:shd w:val="clear" w:color="auto" w:fill="FFFFFF"/>
        <w:spacing w:before="80" w:after="40"/>
      </w:pPr>
      <w:r w:rsidRPr="00707477">
        <w:t> SQL Server Data Tools support for BI</w:t>
      </w:r>
    </w:p>
    <w:p w:rsidR="0040077E" w:rsidRPr="00707477" w:rsidRDefault="0040077E" w:rsidP="0040077E">
      <w:pPr>
        <w:pStyle w:val="ListParagraph"/>
        <w:numPr>
          <w:ilvl w:val="2"/>
          <w:numId w:val="46"/>
        </w:numPr>
        <w:shd w:val="clear" w:color="auto" w:fill="FFFFFF"/>
        <w:spacing w:before="80" w:after="40"/>
      </w:pPr>
      <w:r w:rsidRPr="00707477">
        <w:t> Change Data Capture for Oracle</w:t>
      </w:r>
    </w:p>
    <w:p w:rsidR="0040077E" w:rsidRPr="00707477" w:rsidRDefault="0040077E" w:rsidP="0040077E">
      <w:pPr>
        <w:pStyle w:val="ListParagraph"/>
        <w:numPr>
          <w:ilvl w:val="0"/>
          <w:numId w:val="46"/>
        </w:numPr>
        <w:shd w:val="clear" w:color="auto" w:fill="FFFFFF"/>
        <w:spacing w:before="80" w:after="40"/>
      </w:pPr>
      <w:r w:rsidRPr="00707477">
        <w:t>ANALYSIS SERVICES</w:t>
      </w:r>
    </w:p>
    <w:p w:rsidR="0040077E" w:rsidRPr="00707477" w:rsidRDefault="0040077E" w:rsidP="0040077E">
      <w:pPr>
        <w:pStyle w:val="ListParagraph"/>
        <w:numPr>
          <w:ilvl w:val="2"/>
          <w:numId w:val="46"/>
        </w:numPr>
        <w:shd w:val="clear" w:color="auto" w:fill="FFFFFF"/>
        <w:spacing w:before="80" w:after="40"/>
      </w:pPr>
      <w:r w:rsidRPr="00707477">
        <w:t> Import PowerPivot models into Analysis Services</w:t>
      </w:r>
    </w:p>
    <w:p w:rsidR="0040077E" w:rsidRPr="00707477" w:rsidRDefault="0040077E" w:rsidP="0040077E">
      <w:pPr>
        <w:pStyle w:val="ListParagraph"/>
        <w:numPr>
          <w:ilvl w:val="2"/>
          <w:numId w:val="46"/>
        </w:numPr>
        <w:shd w:val="clear" w:color="auto" w:fill="FFFFFF"/>
        <w:spacing w:before="80" w:after="40"/>
      </w:pPr>
      <w:r w:rsidRPr="00707477">
        <w:t> Enhancements on productivity, performance</w:t>
      </w:r>
    </w:p>
    <w:p w:rsidR="0040077E" w:rsidRPr="00707477" w:rsidRDefault="0040077E" w:rsidP="0040077E">
      <w:pPr>
        <w:pStyle w:val="ListParagraph"/>
        <w:numPr>
          <w:ilvl w:val="0"/>
          <w:numId w:val="46"/>
        </w:numPr>
        <w:shd w:val="clear" w:color="auto" w:fill="FFFFFF"/>
        <w:spacing w:before="80" w:after="40"/>
      </w:pPr>
      <w:r w:rsidRPr="00707477">
        <w:t>REPORTING SERVICES</w:t>
      </w:r>
    </w:p>
    <w:p w:rsidR="0040077E" w:rsidRPr="00707477" w:rsidRDefault="0040077E" w:rsidP="0040077E">
      <w:pPr>
        <w:pStyle w:val="ListParagraph"/>
        <w:numPr>
          <w:ilvl w:val="2"/>
          <w:numId w:val="46"/>
        </w:numPr>
        <w:shd w:val="clear" w:color="auto" w:fill="FFFFFF"/>
        <w:spacing w:before="80" w:after="40"/>
      </w:pPr>
      <w:r w:rsidRPr="00707477">
        <w:t> Power View</w:t>
      </w:r>
    </w:p>
    <w:p w:rsidR="0040077E" w:rsidRPr="00707477" w:rsidRDefault="0040077E" w:rsidP="0040077E">
      <w:pPr>
        <w:pStyle w:val="ListParagraph"/>
        <w:numPr>
          <w:ilvl w:val="2"/>
          <w:numId w:val="46"/>
        </w:numPr>
        <w:shd w:val="clear" w:color="auto" w:fill="FFFFFF"/>
        <w:spacing w:before="80" w:after="40"/>
      </w:pPr>
      <w:r w:rsidRPr="00707477">
        <w:t> Configurable reporting alerts</w:t>
      </w:r>
    </w:p>
    <w:p w:rsidR="0040077E" w:rsidRPr="00707477" w:rsidRDefault="0040077E" w:rsidP="0040077E">
      <w:pPr>
        <w:pStyle w:val="ListParagraph"/>
        <w:numPr>
          <w:ilvl w:val="2"/>
          <w:numId w:val="46"/>
        </w:numPr>
        <w:shd w:val="clear" w:color="auto" w:fill="FFFFFF"/>
        <w:spacing w:before="80" w:after="40"/>
      </w:pPr>
      <w:r w:rsidRPr="00707477">
        <w:t> Reporting as SharePoint Shared Service</w:t>
      </w:r>
    </w:p>
    <w:p w:rsidR="0040077E" w:rsidRPr="00707477" w:rsidRDefault="0040077E" w:rsidP="0040077E">
      <w:pPr>
        <w:pStyle w:val="ListParagraph"/>
        <w:numPr>
          <w:ilvl w:val="2"/>
          <w:numId w:val="46"/>
        </w:numPr>
        <w:shd w:val="clear" w:color="auto" w:fill="FFFFFF"/>
        <w:spacing w:before="80" w:after="40"/>
      </w:pPr>
      <w:r w:rsidRPr="00707477">
        <w:t> Report Builder 3.0</w:t>
      </w:r>
    </w:p>
    <w:p w:rsidR="0040077E" w:rsidRPr="00707477" w:rsidRDefault="0040077E" w:rsidP="0040077E">
      <w:pPr>
        <w:pStyle w:val="ListParagraph"/>
        <w:numPr>
          <w:ilvl w:val="0"/>
          <w:numId w:val="46"/>
        </w:numPr>
        <w:shd w:val="clear" w:color="auto" w:fill="FFFFFF"/>
        <w:spacing w:before="80" w:after="40"/>
      </w:pPr>
      <w:r w:rsidRPr="00707477">
        <w:t>DATA QUALITY SERVICES</w:t>
      </w:r>
    </w:p>
    <w:p w:rsidR="0040077E" w:rsidRPr="00707477" w:rsidRDefault="0040077E" w:rsidP="0040077E">
      <w:pPr>
        <w:pStyle w:val="ListParagraph"/>
        <w:numPr>
          <w:ilvl w:val="2"/>
          <w:numId w:val="46"/>
        </w:numPr>
        <w:shd w:val="clear" w:color="auto" w:fill="FFFFFF"/>
        <w:spacing w:before="80" w:after="40"/>
      </w:pPr>
      <w:r w:rsidRPr="00707477">
        <w:t> Build organizational knowledge base</w:t>
      </w:r>
    </w:p>
    <w:p w:rsidR="0040077E" w:rsidRPr="00707477" w:rsidRDefault="0040077E" w:rsidP="0040077E">
      <w:pPr>
        <w:pStyle w:val="ListParagraph"/>
        <w:numPr>
          <w:ilvl w:val="2"/>
          <w:numId w:val="46"/>
        </w:numPr>
        <w:shd w:val="clear" w:color="auto" w:fill="FFFFFF"/>
        <w:spacing w:before="80" w:after="40"/>
      </w:pPr>
      <w:r w:rsidRPr="00707477">
        <w:t> Connect to 3rd party data cleansing providers</w:t>
      </w:r>
    </w:p>
    <w:p w:rsidR="0040077E" w:rsidRPr="00707477" w:rsidRDefault="0040077E" w:rsidP="0040077E">
      <w:pPr>
        <w:pStyle w:val="ListParagraph"/>
        <w:numPr>
          <w:ilvl w:val="0"/>
          <w:numId w:val="46"/>
        </w:numPr>
        <w:shd w:val="clear" w:color="auto" w:fill="FFFFFF"/>
        <w:spacing w:before="80" w:after="40"/>
      </w:pPr>
      <w:r w:rsidRPr="00707477">
        <w:t>MASTER DATA SERVICES</w:t>
      </w:r>
    </w:p>
    <w:p w:rsidR="0040077E" w:rsidRPr="00707477" w:rsidRDefault="0040077E" w:rsidP="0040077E">
      <w:pPr>
        <w:pStyle w:val="ListParagraph"/>
        <w:numPr>
          <w:ilvl w:val="2"/>
          <w:numId w:val="46"/>
        </w:numPr>
        <w:shd w:val="clear" w:color="auto" w:fill="FFFFFF"/>
        <w:spacing w:before="80" w:after="40"/>
      </w:pPr>
      <w:r w:rsidRPr="00707477">
        <w:t> Master Data Hub</w:t>
      </w:r>
    </w:p>
    <w:p w:rsidR="0040077E" w:rsidRPr="00707477" w:rsidRDefault="0040077E" w:rsidP="0040077E">
      <w:pPr>
        <w:pStyle w:val="ListParagraph"/>
        <w:numPr>
          <w:ilvl w:val="2"/>
          <w:numId w:val="46"/>
        </w:numPr>
        <w:shd w:val="clear" w:color="auto" w:fill="FFFFFF"/>
        <w:spacing w:before="80" w:after="40"/>
      </w:pPr>
      <w:r w:rsidRPr="00707477">
        <w:t> Master Data Services Add-in for Microsoft Excel</w:t>
      </w:r>
    </w:p>
    <w:p w:rsidR="0040077E" w:rsidRPr="00707477" w:rsidRDefault="0040077E" w:rsidP="0040077E">
      <w:pPr>
        <w:pStyle w:val="ListParagraph"/>
        <w:numPr>
          <w:ilvl w:val="0"/>
          <w:numId w:val="46"/>
        </w:numPr>
        <w:shd w:val="clear" w:color="auto" w:fill="FFFFFF"/>
        <w:spacing w:before="80" w:after="40"/>
      </w:pPr>
      <w:r w:rsidRPr="00707477">
        <w:t>INTEGRATION SERVICES</w:t>
      </w:r>
    </w:p>
    <w:p w:rsidR="0040077E" w:rsidRPr="00707477" w:rsidRDefault="0040077E" w:rsidP="0040077E">
      <w:pPr>
        <w:pStyle w:val="ListParagraph"/>
        <w:numPr>
          <w:ilvl w:val="2"/>
          <w:numId w:val="46"/>
        </w:numPr>
        <w:shd w:val="clear" w:color="auto" w:fill="FFFFFF"/>
        <w:spacing w:before="80" w:after="40"/>
      </w:pPr>
      <w:r w:rsidRPr="00707477">
        <w:t> Graphical tools in SSIS</w:t>
      </w:r>
    </w:p>
    <w:p w:rsidR="0040077E" w:rsidRPr="00707477" w:rsidRDefault="0040077E" w:rsidP="0040077E">
      <w:pPr>
        <w:pStyle w:val="ListParagraph"/>
        <w:numPr>
          <w:ilvl w:val="2"/>
          <w:numId w:val="46"/>
        </w:numPr>
        <w:shd w:val="clear" w:color="auto" w:fill="FFFFFF"/>
        <w:spacing w:before="80" w:after="40"/>
      </w:pPr>
      <w:r w:rsidRPr="00707477">
        <w:t> Extensible object model</w:t>
      </w:r>
    </w:p>
    <w:p w:rsidR="0040077E" w:rsidRPr="00707477" w:rsidRDefault="0040077E" w:rsidP="0040077E">
      <w:pPr>
        <w:pStyle w:val="ListParagraph"/>
        <w:numPr>
          <w:ilvl w:val="2"/>
          <w:numId w:val="46"/>
        </w:numPr>
        <w:shd w:val="clear" w:color="auto" w:fill="FFFFFF"/>
        <w:spacing w:before="80" w:after="40"/>
      </w:pPr>
      <w:r w:rsidRPr="00707477">
        <w:t> SSIS as a Server</w:t>
      </w:r>
    </w:p>
    <w:p w:rsidR="0040077E" w:rsidRPr="00707477" w:rsidRDefault="0040077E" w:rsidP="0040077E">
      <w:pPr>
        <w:pStyle w:val="ListParagraph"/>
        <w:numPr>
          <w:ilvl w:val="2"/>
          <w:numId w:val="46"/>
        </w:numPr>
        <w:shd w:val="clear" w:color="auto" w:fill="FFFFFF"/>
        <w:spacing w:before="80" w:after="40"/>
      </w:pPr>
      <w:r w:rsidRPr="00707477">
        <w:t> Broader data integration with more sources; DB vendors, cloud, Hadoop</w:t>
      </w:r>
    </w:p>
    <w:p w:rsidR="0040077E" w:rsidRPr="00707477" w:rsidRDefault="0040077E" w:rsidP="0040077E">
      <w:pPr>
        <w:pStyle w:val="ListParagraph"/>
        <w:numPr>
          <w:ilvl w:val="2"/>
          <w:numId w:val="46"/>
        </w:numPr>
        <w:shd w:val="clear" w:color="auto" w:fill="FFFFFF"/>
        <w:spacing w:before="80" w:after="40"/>
      </w:pPr>
      <w:r w:rsidRPr="00707477">
        <w:t> Pipeline improvements</w:t>
      </w:r>
    </w:p>
    <w:p w:rsidR="0040077E" w:rsidRPr="00707477" w:rsidRDefault="0040077E" w:rsidP="0040077E">
      <w:pPr>
        <w:pStyle w:val="ListParagraph"/>
        <w:numPr>
          <w:ilvl w:val="0"/>
          <w:numId w:val="46"/>
        </w:numPr>
        <w:shd w:val="clear" w:color="auto" w:fill="FFFFFF"/>
        <w:spacing w:before="80" w:after="40"/>
      </w:pPr>
      <w:r w:rsidRPr="00707477">
        <w:t>HYBRID CLOUD SOLUTIONS</w:t>
      </w:r>
    </w:p>
    <w:p w:rsidR="0040077E" w:rsidRPr="00707477" w:rsidRDefault="0040077E" w:rsidP="0040077E">
      <w:pPr>
        <w:pStyle w:val="ListParagraph"/>
        <w:numPr>
          <w:ilvl w:val="2"/>
          <w:numId w:val="46"/>
        </w:numPr>
        <w:shd w:val="clear" w:color="auto" w:fill="FFFFFF"/>
        <w:spacing w:before="80" w:after="40"/>
      </w:pPr>
      <w:r w:rsidRPr="00707477">
        <w:t> Simplified backup to Windows Azure</w:t>
      </w:r>
    </w:p>
    <w:p w:rsidR="0040077E" w:rsidRPr="00707477" w:rsidRDefault="0040077E" w:rsidP="0040077E">
      <w:pPr>
        <w:pStyle w:val="ListParagraph"/>
        <w:numPr>
          <w:ilvl w:val="2"/>
          <w:numId w:val="46"/>
        </w:numPr>
        <w:shd w:val="clear" w:color="auto" w:fill="FFFFFF"/>
        <w:spacing w:before="80" w:after="40"/>
      </w:pPr>
      <w:r w:rsidRPr="00707477">
        <w:t> Support for backup of previous versions of SQL Server to Windows Azure</w:t>
      </w:r>
    </w:p>
    <w:p w:rsidR="0040077E" w:rsidRPr="00707477" w:rsidRDefault="0040077E" w:rsidP="0040077E">
      <w:pPr>
        <w:pStyle w:val="ListParagraph"/>
        <w:numPr>
          <w:ilvl w:val="2"/>
          <w:numId w:val="46"/>
        </w:numPr>
        <w:shd w:val="clear" w:color="auto" w:fill="FFFFFF"/>
        <w:spacing w:before="80" w:after="40"/>
      </w:pPr>
      <w:r w:rsidRPr="00707477">
        <w:t> Cloud back-up encryption support</w:t>
      </w:r>
    </w:p>
    <w:p w:rsidR="0040077E" w:rsidRPr="00707477" w:rsidRDefault="0040077E" w:rsidP="0040077E">
      <w:pPr>
        <w:pStyle w:val="ListParagraph"/>
        <w:numPr>
          <w:ilvl w:val="2"/>
          <w:numId w:val="46"/>
        </w:numPr>
        <w:shd w:val="clear" w:color="auto" w:fill="FFFFFF"/>
        <w:spacing w:before="80" w:after="40"/>
      </w:pPr>
      <w:r w:rsidRPr="00707477">
        <w:t> Simplified cloud Disaster Recovery with AlwaysOn replicas in Windows Azure VMs</w:t>
      </w:r>
    </w:p>
    <w:p w:rsidR="0040077E" w:rsidRPr="00707477" w:rsidRDefault="0040077E" w:rsidP="0040077E">
      <w:pPr>
        <w:pStyle w:val="ListParagraph"/>
        <w:numPr>
          <w:ilvl w:val="0"/>
          <w:numId w:val="46"/>
        </w:numPr>
        <w:shd w:val="clear" w:color="auto" w:fill="FFFFFF"/>
        <w:spacing w:before="80" w:after="40"/>
      </w:pPr>
      <w:r w:rsidRPr="00707477">
        <w:t>EASY ON-RAMP TO THE CLOUD</w:t>
      </w:r>
    </w:p>
    <w:p w:rsidR="0040077E" w:rsidRPr="00707477" w:rsidRDefault="0040077E" w:rsidP="0040077E">
      <w:pPr>
        <w:pStyle w:val="ListParagraph"/>
        <w:numPr>
          <w:ilvl w:val="2"/>
          <w:numId w:val="46"/>
        </w:numPr>
        <w:shd w:val="clear" w:color="auto" w:fill="FFFFFF"/>
        <w:spacing w:before="80" w:after="40"/>
      </w:pPr>
      <w:r w:rsidRPr="00707477">
        <w:t> New Windows Azure Deployment UI for SQL Server</w:t>
      </w:r>
    </w:p>
    <w:p w:rsidR="0040077E" w:rsidRPr="00707477" w:rsidRDefault="0040077E" w:rsidP="0040077E">
      <w:pPr>
        <w:pStyle w:val="ListParagraph"/>
        <w:numPr>
          <w:ilvl w:val="2"/>
          <w:numId w:val="46"/>
        </w:numPr>
        <w:shd w:val="clear" w:color="auto" w:fill="FFFFFF"/>
        <w:spacing w:before="80" w:after="40"/>
      </w:pPr>
      <w:r w:rsidRPr="00707477">
        <w:t> Larger SQL Server VMs and memory sizes now available in Windows Azure</w:t>
      </w:r>
    </w:p>
    <w:p w:rsidR="0040077E" w:rsidRPr="00707477" w:rsidRDefault="0040077E" w:rsidP="0040077E">
      <w:pPr>
        <w:pStyle w:val="ListParagraph"/>
        <w:numPr>
          <w:ilvl w:val="2"/>
          <w:numId w:val="46"/>
        </w:numPr>
        <w:shd w:val="clear" w:color="auto" w:fill="FFFFFF"/>
        <w:spacing w:before="80" w:after="40"/>
      </w:pPr>
      <w:r w:rsidRPr="00707477">
        <w:t> DAC enhancements: Import/export with Windows Azure SQL Database</w:t>
      </w:r>
    </w:p>
    <w:p w:rsidR="0040077E" w:rsidRPr="00707477" w:rsidRDefault="0040077E" w:rsidP="0040077E">
      <w:pPr>
        <w:pStyle w:val="ListParagraph"/>
        <w:numPr>
          <w:ilvl w:val="0"/>
          <w:numId w:val="46"/>
        </w:numPr>
        <w:shd w:val="clear" w:color="auto" w:fill="FFFFFF"/>
        <w:spacing w:before="80" w:after="40"/>
      </w:pPr>
      <w:r w:rsidRPr="00707477">
        <w:t>COMPLETE AND CONSISTENT</w:t>
      </w:r>
    </w:p>
    <w:p w:rsidR="0040077E" w:rsidRPr="00707477" w:rsidRDefault="0040077E" w:rsidP="0040077E">
      <w:pPr>
        <w:pStyle w:val="ListParagraph"/>
        <w:numPr>
          <w:ilvl w:val="0"/>
          <w:numId w:val="46"/>
        </w:numPr>
        <w:shd w:val="clear" w:color="auto" w:fill="FFFFFF"/>
        <w:spacing w:before="80" w:after="40"/>
      </w:pPr>
      <w:r w:rsidRPr="00707477">
        <w:t>FROM ON-PREM TO CLOUD</w:t>
      </w:r>
    </w:p>
    <w:p w:rsidR="0040077E" w:rsidRPr="00707477" w:rsidRDefault="0040077E" w:rsidP="0040077E">
      <w:pPr>
        <w:pStyle w:val="ListParagraph"/>
        <w:numPr>
          <w:ilvl w:val="2"/>
          <w:numId w:val="46"/>
        </w:numPr>
        <w:shd w:val="clear" w:color="auto" w:fill="FFFFFF"/>
        <w:spacing w:before="80" w:after="40"/>
      </w:pPr>
      <w:r w:rsidRPr="00707477">
        <w:t> SQL Server Data Tools</w:t>
      </w:r>
    </w:p>
    <w:p w:rsidR="0040077E" w:rsidRPr="00707477" w:rsidRDefault="0040077E" w:rsidP="0040077E">
      <w:pPr>
        <w:pStyle w:val="ListParagraph"/>
        <w:numPr>
          <w:ilvl w:val="2"/>
          <w:numId w:val="46"/>
        </w:numPr>
        <w:shd w:val="clear" w:color="auto" w:fill="FFFFFF"/>
        <w:spacing w:before="80" w:after="40"/>
      </w:pPr>
      <w:r w:rsidRPr="00707477">
        <w:t> License Mobility (with SA)</w:t>
      </w:r>
    </w:p>
    <w:p w:rsidR="0040077E" w:rsidRPr="00707477" w:rsidRDefault="0040077E" w:rsidP="0040077E">
      <w:pPr>
        <w:pStyle w:val="ListParagraph"/>
        <w:numPr>
          <w:ilvl w:val="2"/>
          <w:numId w:val="46"/>
        </w:numPr>
        <w:shd w:val="clear" w:color="auto" w:fill="FFFFFF"/>
        <w:spacing w:before="80" w:after="40"/>
      </w:pPr>
      <w:r w:rsidRPr="00707477">
        <w:t> Resource Governor enhancements</w:t>
      </w:r>
    </w:p>
    <w:p w:rsidR="0040077E" w:rsidRPr="00707477" w:rsidRDefault="0040077E" w:rsidP="0040077E">
      <w:pPr>
        <w:pStyle w:val="ListParagraph"/>
        <w:numPr>
          <w:ilvl w:val="2"/>
          <w:numId w:val="46"/>
        </w:numPr>
        <w:shd w:val="clear" w:color="auto" w:fill="FFFFFF"/>
        <w:spacing w:before="80" w:after="40"/>
      </w:pPr>
      <w:r w:rsidRPr="00707477">
        <w:t> Snapshot backups to Windows Azure via SQL Server Management Studio</w:t>
      </w:r>
    </w:p>
    <w:p w:rsidR="0040077E" w:rsidRDefault="0040077E" w:rsidP="0040077E">
      <w:pPr>
        <w:pStyle w:val="ListParagraph"/>
        <w:numPr>
          <w:ilvl w:val="0"/>
          <w:numId w:val="46"/>
        </w:numPr>
        <w:shd w:val="clear" w:color="auto" w:fill="FFFFFF"/>
        <w:spacing w:before="80" w:after="40"/>
      </w:pPr>
      <w:r>
        <w:t>CHANGES IN THE LATEST UPDATE (2016)</w:t>
      </w:r>
    </w:p>
    <w:p w:rsidR="0040077E" w:rsidRPr="00707477" w:rsidRDefault="0040077E" w:rsidP="0040077E">
      <w:pPr>
        <w:pStyle w:val="ListParagraph"/>
        <w:numPr>
          <w:ilvl w:val="2"/>
          <w:numId w:val="46"/>
        </w:numPr>
        <w:shd w:val="clear" w:color="auto" w:fill="FFFFFF"/>
        <w:spacing w:before="80" w:after="40"/>
      </w:pPr>
      <w:r w:rsidRPr="00707477">
        <w:t>Always Encrypted</w:t>
      </w:r>
    </w:p>
    <w:p w:rsidR="0040077E" w:rsidRPr="00707477" w:rsidRDefault="0040077E" w:rsidP="0040077E">
      <w:pPr>
        <w:pStyle w:val="ListParagraph"/>
        <w:numPr>
          <w:ilvl w:val="2"/>
          <w:numId w:val="46"/>
        </w:numPr>
        <w:shd w:val="clear" w:color="auto" w:fill="FFFFFF"/>
        <w:spacing w:before="80" w:after="40"/>
      </w:pPr>
      <w:r w:rsidRPr="00707477">
        <w:t>JSON Support</w:t>
      </w:r>
    </w:p>
    <w:p w:rsidR="0040077E" w:rsidRPr="00707477" w:rsidRDefault="0040077E" w:rsidP="0040077E">
      <w:pPr>
        <w:pStyle w:val="ListParagraph"/>
        <w:numPr>
          <w:ilvl w:val="2"/>
          <w:numId w:val="46"/>
        </w:numPr>
        <w:shd w:val="clear" w:color="auto" w:fill="FFFFFF"/>
        <w:spacing w:before="80" w:after="40"/>
      </w:pPr>
      <w:r w:rsidRPr="00707477">
        <w:t>Dynamic Data Masking</w:t>
      </w:r>
    </w:p>
    <w:p w:rsidR="0040077E" w:rsidRPr="00707477" w:rsidRDefault="0040077E" w:rsidP="0040077E">
      <w:pPr>
        <w:pStyle w:val="ListParagraph"/>
        <w:numPr>
          <w:ilvl w:val="2"/>
          <w:numId w:val="46"/>
        </w:numPr>
        <w:shd w:val="clear" w:color="auto" w:fill="FFFFFF"/>
        <w:spacing w:before="80" w:after="40"/>
      </w:pPr>
      <w:r w:rsidRPr="00707477">
        <w:t>Poly</w:t>
      </w:r>
      <w:r>
        <w:t>-</w:t>
      </w:r>
      <w:r w:rsidRPr="00707477">
        <w:t>Base</w:t>
      </w:r>
    </w:p>
    <w:p w:rsidR="0040077E" w:rsidRPr="00707477" w:rsidRDefault="0040077E" w:rsidP="0040077E">
      <w:pPr>
        <w:pStyle w:val="ListParagraph"/>
        <w:numPr>
          <w:ilvl w:val="2"/>
          <w:numId w:val="46"/>
        </w:numPr>
        <w:shd w:val="clear" w:color="auto" w:fill="FFFFFF"/>
        <w:spacing w:before="80" w:after="40"/>
      </w:pPr>
      <w:r w:rsidRPr="00707477">
        <w:t>Row Level Security</w:t>
      </w:r>
    </w:p>
    <w:p w:rsidR="0040077E" w:rsidRPr="00707477" w:rsidRDefault="0040077E" w:rsidP="0040077E">
      <w:pPr>
        <w:pStyle w:val="ListParagraph"/>
        <w:numPr>
          <w:ilvl w:val="2"/>
          <w:numId w:val="46"/>
        </w:numPr>
        <w:shd w:val="clear" w:color="auto" w:fill="FFFFFF"/>
        <w:spacing w:before="80" w:after="40"/>
      </w:pPr>
      <w:r w:rsidRPr="00707477">
        <w:t>Stretch Database</w:t>
      </w:r>
    </w:p>
    <w:p w:rsidR="0040077E" w:rsidRPr="00707477" w:rsidRDefault="0040077E" w:rsidP="0040077E">
      <w:pPr>
        <w:pStyle w:val="ListParagraph"/>
        <w:numPr>
          <w:ilvl w:val="2"/>
          <w:numId w:val="46"/>
        </w:numPr>
        <w:shd w:val="clear" w:color="auto" w:fill="FFFFFF"/>
        <w:spacing w:before="80" w:after="40"/>
      </w:pPr>
      <w:r w:rsidRPr="00707477">
        <w:t>Multiple Temp</w:t>
      </w:r>
      <w:r>
        <w:t xml:space="preserve"> </w:t>
      </w:r>
      <w:r w:rsidRPr="00707477">
        <w:t>DB</w:t>
      </w:r>
    </w:p>
    <w:p w:rsidR="0040077E" w:rsidRPr="00707477" w:rsidRDefault="0040077E" w:rsidP="0040077E">
      <w:pPr>
        <w:pStyle w:val="ListParagraph"/>
        <w:numPr>
          <w:ilvl w:val="2"/>
          <w:numId w:val="46"/>
        </w:numPr>
        <w:shd w:val="clear" w:color="auto" w:fill="FFFFFF"/>
        <w:spacing w:before="80" w:after="40"/>
      </w:pPr>
      <w:r w:rsidRPr="00707477">
        <w:t>Query Store</w:t>
      </w:r>
    </w:p>
    <w:bookmarkEnd w:id="5"/>
    <w:p w:rsidR="0040077E" w:rsidRDefault="0040077E" w:rsidP="0040077E">
      <w:pPr>
        <w:pStyle w:val="ListParagraph"/>
        <w:shd w:val="clear" w:color="auto" w:fill="FFFFFF"/>
        <w:spacing w:before="80" w:after="40"/>
        <w:ind w:left="2160"/>
      </w:pPr>
    </w:p>
    <w:sectPr w:rsidR="0040077E" w:rsidSect="009E1B3B">
      <w:headerReference w:type="default" r:id="rId15"/>
      <w:footerReference w:type="default" r:id="rId16"/>
      <w:headerReference w:type="first" r:id="rId17"/>
      <w:footerReference w:type="first" r:id="rId18"/>
      <w:pgSz w:w="11907" w:h="16840" w:code="9"/>
      <w:pgMar w:top="1440" w:right="1418" w:bottom="1440" w:left="1440" w:header="1134" w:footer="709" w:gutter="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763A6" w:rsidRDefault="00B763A6">
      <w:r>
        <w:separator/>
      </w:r>
    </w:p>
  </w:endnote>
  <w:endnote w:type="continuationSeparator" w:id="0">
    <w:p w:rsidR="00B763A6" w:rsidRDefault="00B763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 w:name="Arial Bold">
    <w:panose1 w:val="020B0704020202020204"/>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AFF" w:usb1="C0007843" w:usb2="00000009" w:usb3="00000000" w:csb0="000001FF" w:csb1="00000000"/>
  </w:font>
  <w:font w:name="ヒラギノ角ゴ Pro W3">
    <w:charset w:val="80"/>
    <w:family w:val="auto"/>
    <w:pitch w:val="variable"/>
    <w:sig w:usb0="E00002FF" w:usb1="7AC7FFFF" w:usb2="00000012" w:usb3="00000000" w:csb0="0002000D"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0077A" w:rsidRPr="009E1B3B" w:rsidRDefault="0080077A" w:rsidP="00D4173C">
    <w:pPr>
      <w:pStyle w:val="Footer"/>
      <w:pBdr>
        <w:top w:val="single" w:sz="4" w:space="1" w:color="auto"/>
      </w:pBdr>
      <w:tabs>
        <w:tab w:val="clear" w:pos="8306"/>
      </w:tabs>
      <w:jc w:val="both"/>
      <w:rPr>
        <w:sz w:val="18"/>
        <w:szCs w:val="18"/>
      </w:rPr>
    </w:pPr>
    <w:r w:rsidRPr="00645061">
      <w:rPr>
        <w:noProof/>
        <w:sz w:val="20"/>
        <w:szCs w:val="20"/>
        <w:lang w:eastAsia="en-GB"/>
      </w:rPr>
      <mc:AlternateContent>
        <mc:Choice Requires="wps">
          <w:drawing>
            <wp:anchor distT="45720" distB="45720" distL="114300" distR="114300" simplePos="0" relativeHeight="251661312" behindDoc="0" locked="0" layoutInCell="1" allowOverlap="1" wp14:anchorId="0CF2EBE0" wp14:editId="5E4FAD97">
              <wp:simplePos x="0" y="0"/>
              <wp:positionH relativeFrom="column">
                <wp:posOffset>-95250</wp:posOffset>
              </wp:positionH>
              <wp:positionV relativeFrom="page">
                <wp:posOffset>10060940</wp:posOffset>
              </wp:positionV>
              <wp:extent cx="5883275" cy="224155"/>
              <wp:effectExtent l="0" t="0" r="3175" b="444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3275" cy="224155"/>
                      </a:xfrm>
                      <a:prstGeom prst="rect">
                        <a:avLst/>
                      </a:prstGeom>
                      <a:solidFill>
                        <a:srgbClr val="FFFFFF"/>
                      </a:solidFill>
                      <a:ln w="9525">
                        <a:noFill/>
                        <a:miter lim="800000"/>
                        <a:headEnd/>
                        <a:tailEnd/>
                      </a:ln>
                    </wps:spPr>
                    <wps:txbx>
                      <w:txbxContent>
                        <w:p w:rsidR="0080077A" w:rsidRPr="00645061" w:rsidRDefault="0080077A" w:rsidP="009E1B3B">
                          <w:pPr>
                            <w:rPr>
                              <w:i/>
                              <w:sz w:val="16"/>
                              <w:szCs w:val="16"/>
                            </w:rPr>
                          </w:pPr>
                          <w:r>
                            <w:rPr>
                              <w:i/>
                              <w:sz w:val="16"/>
                              <w:szCs w:val="16"/>
                            </w:rPr>
                            <w:t>Source Group</w:t>
                          </w:r>
                          <w:r w:rsidRPr="00645061">
                            <w:rPr>
                              <w:i/>
                              <w:sz w:val="16"/>
                              <w:szCs w:val="16"/>
                            </w:rPr>
                            <w:t xml:space="preserve"> is </w:t>
                          </w:r>
                          <w:r>
                            <w:rPr>
                              <w:i/>
                              <w:sz w:val="16"/>
                              <w:szCs w:val="16"/>
                            </w:rPr>
                            <w:t xml:space="preserve">the trading name of </w:t>
                          </w:r>
                          <w:r w:rsidRPr="00645061">
                            <w:rPr>
                              <w:i/>
                              <w:sz w:val="16"/>
                              <w:szCs w:val="16"/>
                            </w:rPr>
                            <w:t>Insource Select Li</w:t>
                          </w:r>
                          <w:r>
                            <w:rPr>
                              <w:i/>
                              <w:sz w:val="16"/>
                              <w:szCs w:val="16"/>
                            </w:rPr>
                            <w:t xml:space="preserve">mited. </w:t>
                          </w:r>
                          <w:r w:rsidRPr="00645061">
                            <w:rPr>
                              <w:i/>
                              <w:sz w:val="16"/>
                              <w:szCs w:val="16"/>
                            </w:rPr>
                            <w:t>© 2016 Insource Select Ltd. All rights reserved.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CF2EBE0" id="_x0000_t202" coordsize="21600,21600" o:spt="202" path="m,l,21600r21600,l21600,xe">
              <v:stroke joinstyle="miter"/>
              <v:path gradientshapeok="t" o:connecttype="rect"/>
            </v:shapetype>
            <v:shape id="Text Box 2" o:spid="_x0000_s1026" type="#_x0000_t202" style="position:absolute;left:0;text-align:left;margin-left:-7.5pt;margin-top:792.2pt;width:463.25pt;height:17.65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" stroked="f">
              <v:textbox style="mso-fit-shape-to-text:t">
                <w:txbxContent>
                  <w:p w:rsidR="0080077A" w:rsidRPr="00645061" w:rsidRDefault="0080077A" w:rsidP="009E1B3B">
                    <w:pPr>
                      <w:rPr>
                        <w:i/>
                        <w:sz w:val="16"/>
                        <w:szCs w:val="16"/>
                      </w:rPr>
                    </w:pPr>
                    <w:r>
                      <w:rPr>
                        <w:i/>
                        <w:sz w:val="16"/>
                        <w:szCs w:val="16"/>
                      </w:rPr>
                      <w:t>Source Group</w:t>
                    </w:r>
                    <w:r w:rsidRPr="00645061">
                      <w:rPr>
                        <w:i/>
                        <w:sz w:val="16"/>
                        <w:szCs w:val="16"/>
                      </w:rPr>
                      <w:t xml:space="preserve"> is </w:t>
                    </w:r>
                    <w:r>
                      <w:rPr>
                        <w:i/>
                        <w:sz w:val="16"/>
                        <w:szCs w:val="16"/>
                      </w:rPr>
                      <w:t xml:space="preserve">the trading name of </w:t>
                    </w:r>
                    <w:r w:rsidRPr="00645061">
                      <w:rPr>
                        <w:i/>
                        <w:sz w:val="16"/>
                        <w:szCs w:val="16"/>
                      </w:rPr>
                      <w:t>Insource Select Li</w:t>
                    </w:r>
                    <w:r>
                      <w:rPr>
                        <w:i/>
                        <w:sz w:val="16"/>
                        <w:szCs w:val="16"/>
                      </w:rPr>
                      <w:t xml:space="preserve">mited. </w:t>
                    </w:r>
                    <w:r w:rsidRPr="00645061">
                      <w:rPr>
                        <w:i/>
                        <w:sz w:val="16"/>
                        <w:szCs w:val="16"/>
                      </w:rPr>
                      <w:t>© 2016 Insource Select Ltd. All rights reserved.</w:t>
                    </w:r>
                  </w:p>
                </w:txbxContent>
              </v:textbox>
              <w10:wrap anchory="page"/>
            </v:shape>
          </w:pict>
        </mc:Fallback>
      </mc:AlternateContent>
    </w:r>
    <w:r>
      <w:rPr>
        <w:sz w:val="18"/>
        <w:szCs w:val="18"/>
      </w:rPr>
      <w:t>Commercial and in Confidence</w:t>
    </w:r>
    <w:r>
      <w:rPr>
        <w:sz w:val="18"/>
        <w:szCs w:val="18"/>
      </w:rPr>
      <w:tab/>
    </w:r>
    <w:r>
      <w:rPr>
        <w:sz w:val="18"/>
        <w:szCs w:val="18"/>
      </w:rPr>
      <w:tab/>
    </w:r>
    <w:r>
      <w:rPr>
        <w:sz w:val="18"/>
        <w:szCs w:val="18"/>
      </w:rPr>
      <w:tab/>
    </w:r>
    <w:sdt>
      <w:sdtPr>
        <w:rPr>
          <w:sz w:val="18"/>
          <w:szCs w:val="18"/>
        </w:rPr>
        <w:id w:val="-1622450732"/>
        <w:docPartObj>
          <w:docPartGallery w:val="Page Numbers (Bottom of Page)"/>
          <w:docPartUnique/>
        </w:docPartObj>
      </w:sdtPr>
      <w:sdtEndPr>
        <w:rPr>
          <w:noProof/>
        </w:rPr>
      </w:sdtEndPr>
      <w:sdtContent>
        <w:r>
          <w:rPr>
            <w:sz w:val="18"/>
            <w:szCs w:val="18"/>
          </w:rPr>
          <w:tab/>
        </w:r>
        <w:r>
          <w:rPr>
            <w:sz w:val="18"/>
            <w:szCs w:val="18"/>
          </w:rPr>
          <w:tab/>
        </w:r>
        <w:r>
          <w:rPr>
            <w:sz w:val="18"/>
            <w:szCs w:val="18"/>
          </w:rPr>
          <w:tab/>
        </w:r>
        <w:r>
          <w:rPr>
            <w:sz w:val="18"/>
            <w:szCs w:val="18"/>
          </w:rPr>
          <w:tab/>
        </w:r>
        <w:r>
          <w:rPr>
            <w:sz w:val="18"/>
            <w:szCs w:val="18"/>
          </w:rPr>
          <w:tab/>
          <w:t xml:space="preserve">       </w:t>
        </w:r>
        <w:r w:rsidRPr="009E1B3B">
          <w:rPr>
            <w:sz w:val="18"/>
            <w:szCs w:val="18"/>
          </w:rPr>
          <w:fldChar w:fldCharType="begin"/>
        </w:r>
        <w:r w:rsidRPr="009E1B3B">
          <w:rPr>
            <w:sz w:val="18"/>
            <w:szCs w:val="18"/>
          </w:rPr>
          <w:instrText xml:space="preserve"> PAGE   \* MERGEFORMAT </w:instrText>
        </w:r>
        <w:r w:rsidRPr="009E1B3B">
          <w:rPr>
            <w:sz w:val="18"/>
            <w:szCs w:val="18"/>
          </w:rPr>
          <w:fldChar w:fldCharType="separate"/>
        </w:r>
        <w:r>
          <w:rPr>
            <w:noProof/>
            <w:sz w:val="18"/>
            <w:szCs w:val="18"/>
          </w:rPr>
          <w:t>7</w:t>
        </w:r>
        <w:r w:rsidRPr="009E1B3B">
          <w:rPr>
            <w:noProof/>
            <w:sz w:val="18"/>
            <w:szCs w:val="18"/>
          </w:rPr>
          <w:fldChar w:fldCharType="end"/>
        </w:r>
      </w:sdtContent>
    </w:sdt>
  </w:p>
  <w:p w:rsidR="0080077A" w:rsidRDefault="0080077A" w:rsidP="009E1B3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0077A" w:rsidRDefault="0080077A">
    <w:pPr>
      <w:pStyle w:val="Footer"/>
    </w:pPr>
    <w:r>
      <w:rPr>
        <w:noProof/>
        <w:lang w:eastAsia="en-GB"/>
      </w:rPr>
      <w:drawing>
        <wp:anchor distT="0" distB="0" distL="114300" distR="114300" simplePos="0" relativeHeight="251659264" behindDoc="1" locked="0" layoutInCell="1" allowOverlap="1" wp14:anchorId="31C3630E" wp14:editId="2FBBEAD3">
          <wp:simplePos x="0" y="0"/>
          <wp:positionH relativeFrom="page">
            <wp:posOffset>-57150</wp:posOffset>
          </wp:positionH>
          <wp:positionV relativeFrom="page">
            <wp:posOffset>9501625</wp:posOffset>
          </wp:positionV>
          <wp:extent cx="7629525" cy="118415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New Source Group footer.png"/>
                  <pic:cNvPicPr/>
                </pic:nvPicPr>
                <pic:blipFill>
                  <a:blip r:embed="rId1">
                    <a:extLst>
                      <a:ext uri="{28A0092B-C50C-407E-A947-70E740481C1C}">
                        <a14:useLocalDpi xmlns:a14="http://schemas.microsoft.com/office/drawing/2010/main" val="0"/>
                      </a:ext>
                    </a:extLst>
                  </a:blip>
                  <a:stretch>
                    <a:fillRect/>
                  </a:stretch>
                </pic:blipFill>
                <pic:spPr>
                  <a:xfrm>
                    <a:off x="0" y="0"/>
                    <a:ext cx="7687331" cy="1193127"/>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763A6" w:rsidRDefault="00B763A6">
      <w:r>
        <w:separator/>
      </w:r>
    </w:p>
  </w:footnote>
  <w:footnote w:type="continuationSeparator" w:id="0">
    <w:p w:rsidR="00B763A6" w:rsidRDefault="00B763A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0077A" w:rsidRDefault="0080077A" w:rsidP="00256A92">
    <w:pPr>
      <w:pStyle w:val="Header"/>
      <w:jc w:val="right"/>
    </w:pPr>
    <w:r>
      <w:rPr>
        <w:noProof/>
        <w:sz w:val="20"/>
        <w:szCs w:val="20"/>
        <w:lang w:eastAsia="en-GB"/>
      </w:rPr>
      <w:drawing>
        <wp:anchor distT="0" distB="0" distL="114300" distR="114300" simplePos="0" relativeHeight="251662336" behindDoc="1" locked="0" layoutInCell="1" allowOverlap="1" wp14:anchorId="4EF370F3" wp14:editId="6C40F29E">
          <wp:simplePos x="0" y="0"/>
          <wp:positionH relativeFrom="column">
            <wp:posOffset>-154940</wp:posOffset>
          </wp:positionH>
          <wp:positionV relativeFrom="page">
            <wp:posOffset>2649008</wp:posOffset>
          </wp:positionV>
          <wp:extent cx="6120765" cy="3926205"/>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BEBA8EAE-BF5A-486C-A8C5-ECC9F3942E4B}">
                        <a14:imgProps xmlns:a14="http://schemas.microsoft.com/office/drawing/2010/main">
                          <a14:imgLayer r:embed="rId2">
                            <a14:imgEffect>
                              <a14:saturation sat="50000"/>
                            </a14:imgEffect>
                          </a14:imgLayer>
                        </a14:imgProps>
                      </a:ext>
                      <a:ext uri="{28A0092B-C50C-407E-A947-70E740481C1C}">
                        <a14:useLocalDpi xmlns:a14="http://schemas.microsoft.com/office/drawing/2010/main" val="0"/>
                      </a:ext>
                    </a:extLst>
                  </a:blip>
                  <a:srcRect/>
                  <a:stretch>
                    <a:fillRect/>
                  </a:stretch>
                </pic:blipFill>
                <pic:spPr bwMode="auto">
                  <a:xfrm>
                    <a:off x="0" y="0"/>
                    <a:ext cx="6120765" cy="392620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8240" behindDoc="1" locked="0" layoutInCell="1" allowOverlap="1" wp14:anchorId="12A87729" wp14:editId="63F018C3">
          <wp:simplePos x="0" y="0"/>
          <wp:positionH relativeFrom="column">
            <wp:posOffset>3817620</wp:posOffset>
          </wp:positionH>
          <wp:positionV relativeFrom="page">
            <wp:posOffset>276225</wp:posOffset>
          </wp:positionV>
          <wp:extent cx="2157095" cy="503736"/>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157095" cy="503736"/>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0077A" w:rsidRDefault="0080077A" w:rsidP="00180206">
    <w:pPr>
      <w:pStyle w:val="Header"/>
      <w:tabs>
        <w:tab w:val="clear" w:pos="4153"/>
        <w:tab w:val="clear" w:pos="8306"/>
        <w:tab w:val="left" w:pos="8430"/>
      </w:tabs>
      <w:ind w:left="5760"/>
      <w:jc w:val="right"/>
    </w:pP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E75E86"/>
    <w:multiLevelType w:val="hybridMultilevel"/>
    <w:tmpl w:val="0096FB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9B437A"/>
    <w:multiLevelType w:val="hybridMultilevel"/>
    <w:tmpl w:val="B5FACC2A"/>
    <w:lvl w:ilvl="0" w:tplc="08090003">
      <w:start w:val="1"/>
      <w:numFmt w:val="bullet"/>
      <w:lvlText w:val="o"/>
      <w:lvlJc w:val="left"/>
      <w:pPr>
        <w:ind w:left="1080" w:hanging="360"/>
      </w:pPr>
      <w:rPr>
        <w:rFonts w:ascii="Courier New" w:hAnsi="Courier New" w:cs="Courier New" w:hint="default"/>
      </w:rPr>
    </w:lvl>
    <w:lvl w:ilvl="1" w:tplc="EA0EB74A">
      <w:start w:val="7"/>
      <w:numFmt w:val="bullet"/>
      <w:lvlText w:val="•"/>
      <w:lvlJc w:val="left"/>
      <w:pPr>
        <w:ind w:left="2160" w:hanging="720"/>
      </w:pPr>
      <w:rPr>
        <w:rFonts w:ascii="Calibri" w:eastAsiaTheme="minorHAnsi" w:hAnsi="Calibri" w:cstheme="minorBidi"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05E43CF6"/>
    <w:multiLevelType w:val="hybridMultilevel"/>
    <w:tmpl w:val="DADCB9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BAA2BE8"/>
    <w:multiLevelType w:val="hybridMultilevel"/>
    <w:tmpl w:val="86AE54B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EC6705E"/>
    <w:multiLevelType w:val="multilevel"/>
    <w:tmpl w:val="4830E170"/>
    <w:lvl w:ilvl="0">
      <w:start w:val="1"/>
      <w:numFmt w:val="decimal"/>
      <w:pStyle w:val="Heading1"/>
      <w:lvlText w:val="%1"/>
      <w:lvlJc w:val="left"/>
      <w:pPr>
        <w:tabs>
          <w:tab w:val="num" w:pos="432"/>
        </w:tabs>
        <w:ind w:left="432" w:hanging="432"/>
      </w:pPr>
      <w:rPr>
        <w:rFonts w:hint="default"/>
        <w:color w:val="606061"/>
      </w:rPr>
    </w:lvl>
    <w:lvl w:ilvl="1">
      <w:start w:val="1"/>
      <w:numFmt w:val="decimal"/>
      <w:pStyle w:val="Heading2"/>
      <w:lvlText w:val="%1.%2"/>
      <w:lvlJc w:val="left"/>
      <w:pPr>
        <w:tabs>
          <w:tab w:val="num" w:pos="860"/>
        </w:tabs>
        <w:ind w:left="860" w:hanging="576"/>
      </w:pPr>
      <w:rPr>
        <w:rFonts w:hint="default"/>
        <w:color w:val="606061"/>
      </w:rPr>
    </w:lvl>
    <w:lvl w:ilvl="2">
      <w:start w:val="1"/>
      <w:numFmt w:val="decimal"/>
      <w:pStyle w:val="Heading3"/>
      <w:lvlText w:val="%1.%2.%3"/>
      <w:lvlJc w:val="left"/>
      <w:pPr>
        <w:tabs>
          <w:tab w:val="num" w:pos="720"/>
        </w:tabs>
        <w:ind w:left="720" w:hanging="720"/>
      </w:pPr>
      <w:rPr>
        <w:rFonts w:hint="default"/>
      </w:rPr>
    </w:lvl>
    <w:lvl w:ilvl="3">
      <w:start w:val="1"/>
      <w:numFmt w:val="decimal"/>
      <w:lvlText w:val="%1.%2.%3.%4"/>
      <w:lvlJc w:val="left"/>
      <w:pPr>
        <w:tabs>
          <w:tab w:val="num" w:pos="864"/>
        </w:tabs>
        <w:ind w:left="2892" w:hanging="2892"/>
      </w:pPr>
      <w:rPr>
        <w:rFonts w:hint="default"/>
      </w:rPr>
    </w:lvl>
    <w:lvl w:ilvl="4">
      <w:start w:val="1"/>
      <w:numFmt w:val="decimal"/>
      <w:pStyle w:val="Heading5"/>
      <w:lvlText w:val="%1.%2.%3.%4"/>
      <w:lvlJc w:val="left"/>
      <w:pPr>
        <w:tabs>
          <w:tab w:val="num" w:pos="1908"/>
        </w:tabs>
        <w:ind w:left="19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5" w15:restartNumberingAfterBreak="0">
    <w:nsid w:val="112A1D94"/>
    <w:multiLevelType w:val="singleLevel"/>
    <w:tmpl w:val="4EBAAB5E"/>
    <w:lvl w:ilvl="0">
      <w:start w:val="1"/>
      <w:numFmt w:val="bullet"/>
      <w:pStyle w:val="bulletpoints"/>
      <w:lvlText w:val=""/>
      <w:lvlJc w:val="left"/>
      <w:pPr>
        <w:tabs>
          <w:tab w:val="num" w:pos="360"/>
        </w:tabs>
        <w:ind w:left="360" w:hanging="360"/>
      </w:pPr>
      <w:rPr>
        <w:rFonts w:ascii="Symbol" w:hAnsi="Symbol" w:hint="default"/>
      </w:rPr>
    </w:lvl>
  </w:abstractNum>
  <w:abstractNum w:abstractNumId="6" w15:restartNumberingAfterBreak="0">
    <w:nsid w:val="11313E3F"/>
    <w:multiLevelType w:val="singleLevel"/>
    <w:tmpl w:val="0D909D4A"/>
    <w:lvl w:ilvl="0">
      <w:start w:val="1"/>
      <w:numFmt w:val="bullet"/>
      <w:pStyle w:val="Bullet2"/>
      <w:lvlText w:val=""/>
      <w:lvlJc w:val="left"/>
      <w:pPr>
        <w:tabs>
          <w:tab w:val="num" w:pos="360"/>
        </w:tabs>
        <w:ind w:left="360" w:hanging="360"/>
      </w:pPr>
      <w:rPr>
        <w:rFonts w:ascii="Symbol" w:hAnsi="Symbol" w:hint="default"/>
      </w:rPr>
    </w:lvl>
  </w:abstractNum>
  <w:abstractNum w:abstractNumId="7" w15:restartNumberingAfterBreak="0">
    <w:nsid w:val="1838450D"/>
    <w:multiLevelType w:val="hybridMultilevel"/>
    <w:tmpl w:val="803036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8940C13"/>
    <w:multiLevelType w:val="hybridMultilevel"/>
    <w:tmpl w:val="BB08D9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A17222E"/>
    <w:multiLevelType w:val="hybridMultilevel"/>
    <w:tmpl w:val="0AFA68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D877BFB"/>
    <w:multiLevelType w:val="hybridMultilevel"/>
    <w:tmpl w:val="28D004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FA0736F"/>
    <w:multiLevelType w:val="hybridMultilevel"/>
    <w:tmpl w:val="B238A4A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FA52C3B"/>
    <w:multiLevelType w:val="hybridMultilevel"/>
    <w:tmpl w:val="430447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64C739F"/>
    <w:multiLevelType w:val="hybridMultilevel"/>
    <w:tmpl w:val="9DBCDEC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4834F60"/>
    <w:multiLevelType w:val="multilevel"/>
    <w:tmpl w:val="576EA7E4"/>
    <w:name w:val="HLegalNTOCTemplate"/>
    <w:lvl w:ilvl="0">
      <w:numFmt w:val="none"/>
      <w:pStyle w:val="HLegal1NTOC"/>
      <w:lvlText w:val=""/>
      <w:lvlJc w:val="left"/>
      <w:pPr>
        <w:tabs>
          <w:tab w:val="num" w:pos="360"/>
        </w:tabs>
      </w:pPr>
    </w:lvl>
    <w:lvl w:ilvl="1">
      <w:start w:val="1"/>
      <w:numFmt w:val="decimal"/>
      <w:pStyle w:val="HLegal2NTOC"/>
      <w:isLgl/>
      <w:lvlText w:val="%1.%2"/>
      <w:lvlJc w:val="left"/>
      <w:pPr>
        <w:tabs>
          <w:tab w:val="num" w:pos="720"/>
        </w:tabs>
        <w:ind w:left="720" w:hanging="720"/>
      </w:pPr>
    </w:lvl>
    <w:lvl w:ilvl="2">
      <w:start w:val="1"/>
      <w:numFmt w:val="lowerLetter"/>
      <w:pStyle w:val="HLegal3NTOC"/>
      <w:lvlText w:val="(%3)"/>
      <w:lvlJc w:val="left"/>
      <w:pPr>
        <w:tabs>
          <w:tab w:val="num" w:pos="1440"/>
        </w:tabs>
        <w:ind w:left="1440" w:hanging="720"/>
      </w:pPr>
    </w:lvl>
    <w:lvl w:ilvl="3">
      <w:start w:val="1"/>
      <w:numFmt w:val="lowerRoman"/>
      <w:pStyle w:val="HLegal4NTOC"/>
      <w:lvlText w:val="(%4)"/>
      <w:lvlJc w:val="left"/>
      <w:pPr>
        <w:tabs>
          <w:tab w:val="num" w:pos="2160"/>
        </w:tabs>
        <w:ind w:left="2160" w:hanging="720"/>
      </w:pPr>
    </w:lvl>
    <w:lvl w:ilvl="4">
      <w:start w:val="1"/>
      <w:numFmt w:val="upperLetter"/>
      <w:pStyle w:val="HLegal5NTOC"/>
      <w:lvlText w:val="(%5)"/>
      <w:lvlJc w:val="left"/>
      <w:pPr>
        <w:tabs>
          <w:tab w:val="num" w:pos="2880"/>
        </w:tabs>
        <w:ind w:left="2880" w:hanging="720"/>
      </w:pPr>
    </w:lvl>
    <w:lvl w:ilvl="5">
      <w:start w:val="1"/>
      <w:numFmt w:val="decimal"/>
      <w:pStyle w:val="HLegal6NTOC"/>
      <w:lvlText w:val="%6)"/>
      <w:lvlJc w:val="left"/>
      <w:pPr>
        <w:tabs>
          <w:tab w:val="num" w:pos="3600"/>
        </w:tabs>
        <w:ind w:left="3600" w:hanging="720"/>
      </w:pPr>
    </w:lvl>
    <w:lvl w:ilvl="6">
      <w:start w:val="1"/>
      <w:numFmt w:val="lowerLetter"/>
      <w:pStyle w:val="HLegal7NTOC"/>
      <w:lvlText w:val="%7)"/>
      <w:lvlJc w:val="left"/>
      <w:pPr>
        <w:tabs>
          <w:tab w:val="num" w:pos="4320"/>
        </w:tabs>
        <w:ind w:left="4320" w:hanging="720"/>
      </w:pPr>
    </w:lvl>
    <w:lvl w:ilvl="7">
      <w:start w:val="1"/>
      <w:numFmt w:val="lowerRoman"/>
      <w:pStyle w:val="HLegal8NTOC"/>
      <w:lvlText w:val="%8)"/>
      <w:lvlJc w:val="left"/>
      <w:pPr>
        <w:tabs>
          <w:tab w:val="num" w:pos="5040"/>
        </w:tabs>
        <w:ind w:left="5040" w:hanging="720"/>
      </w:pPr>
    </w:lvl>
    <w:lvl w:ilvl="8">
      <w:start w:val="1"/>
      <w:numFmt w:val="none"/>
      <w:suff w:val="nothing"/>
      <w:lvlText w:val=""/>
      <w:lvlJc w:val="left"/>
      <w:pPr>
        <w:ind w:left="5760" w:hanging="720"/>
      </w:pPr>
    </w:lvl>
  </w:abstractNum>
  <w:abstractNum w:abstractNumId="15" w15:restartNumberingAfterBreak="0">
    <w:nsid w:val="354025DC"/>
    <w:multiLevelType w:val="multilevel"/>
    <w:tmpl w:val="7B88AAAC"/>
    <w:lvl w:ilvl="0">
      <w:numFmt w:val="none"/>
      <w:pStyle w:val="SchdLevel1Heading"/>
      <w:lvlText w:val=""/>
      <w:lvlJc w:val="left"/>
      <w:pPr>
        <w:tabs>
          <w:tab w:val="num" w:pos="360"/>
        </w:tabs>
      </w:pPr>
    </w:lvl>
    <w:lvl w:ilvl="1">
      <w:start w:val="1"/>
      <w:numFmt w:val="decimal"/>
      <w:pStyle w:val="SchdLevel2"/>
      <w:isLgl/>
      <w:lvlText w:val="%1.%2"/>
      <w:lvlJc w:val="left"/>
      <w:pPr>
        <w:tabs>
          <w:tab w:val="num" w:pos="720"/>
        </w:tabs>
        <w:ind w:left="720" w:hanging="720"/>
      </w:pPr>
    </w:lvl>
    <w:lvl w:ilvl="2">
      <w:start w:val="1"/>
      <w:numFmt w:val="lowerLetter"/>
      <w:pStyle w:val="SchdLevel3"/>
      <w:lvlText w:val="(%3)"/>
      <w:lvlJc w:val="left"/>
      <w:pPr>
        <w:tabs>
          <w:tab w:val="num" w:pos="1440"/>
        </w:tabs>
        <w:ind w:left="1440" w:hanging="720"/>
      </w:pPr>
    </w:lvl>
    <w:lvl w:ilvl="3">
      <w:start w:val="1"/>
      <w:numFmt w:val="lowerRoman"/>
      <w:pStyle w:val="SchdLevel4"/>
      <w:lvlText w:val="(%4)"/>
      <w:lvlJc w:val="left"/>
      <w:pPr>
        <w:tabs>
          <w:tab w:val="num" w:pos="2160"/>
        </w:tabs>
        <w:ind w:left="2160" w:hanging="720"/>
      </w:pPr>
    </w:lvl>
    <w:lvl w:ilvl="4">
      <w:start w:val="1"/>
      <w:numFmt w:val="upperLetter"/>
      <w:pStyle w:val="SchdLevel5"/>
      <w:lvlText w:val="(%5)"/>
      <w:lvlJc w:val="left"/>
      <w:pPr>
        <w:tabs>
          <w:tab w:val="num" w:pos="2880"/>
        </w:tabs>
        <w:ind w:left="2880" w:hanging="720"/>
      </w:pPr>
    </w:lvl>
    <w:lvl w:ilvl="5">
      <w:start w:val="1"/>
      <w:numFmt w:val="decimal"/>
      <w:pStyle w:val="SchdLevel6"/>
      <w:lvlText w:val="%6)"/>
      <w:lvlJc w:val="left"/>
      <w:pPr>
        <w:tabs>
          <w:tab w:val="num" w:pos="3600"/>
        </w:tabs>
        <w:ind w:left="3600" w:hanging="720"/>
      </w:pPr>
    </w:lvl>
    <w:lvl w:ilvl="6">
      <w:start w:val="1"/>
      <w:numFmt w:val="lowerLetter"/>
      <w:pStyle w:val="SchdLevel7"/>
      <w:lvlText w:val="%7)"/>
      <w:lvlJc w:val="left"/>
      <w:pPr>
        <w:tabs>
          <w:tab w:val="num" w:pos="4320"/>
        </w:tabs>
        <w:ind w:left="4320" w:hanging="720"/>
      </w:pPr>
    </w:lvl>
    <w:lvl w:ilvl="7">
      <w:start w:val="1"/>
      <w:numFmt w:val="lowerRoman"/>
      <w:pStyle w:val="SchdLevel8"/>
      <w:lvlText w:val="%8)"/>
      <w:lvlJc w:val="left"/>
      <w:pPr>
        <w:tabs>
          <w:tab w:val="num" w:pos="5040"/>
        </w:tabs>
        <w:ind w:left="5040" w:hanging="720"/>
      </w:pPr>
    </w:lvl>
    <w:lvl w:ilvl="8">
      <w:start w:val="1"/>
      <w:numFmt w:val="none"/>
      <w:suff w:val="nothing"/>
      <w:lvlText w:val=""/>
      <w:lvlJc w:val="left"/>
      <w:pPr>
        <w:ind w:left="5760" w:hanging="720"/>
      </w:pPr>
    </w:lvl>
  </w:abstractNum>
  <w:abstractNum w:abstractNumId="16" w15:restartNumberingAfterBreak="0">
    <w:nsid w:val="3C942710"/>
    <w:multiLevelType w:val="hybridMultilevel"/>
    <w:tmpl w:val="76787C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0373D4A"/>
    <w:multiLevelType w:val="hybridMultilevel"/>
    <w:tmpl w:val="E3A61526"/>
    <w:lvl w:ilvl="0" w:tplc="08090017">
      <w:start w:val="1"/>
      <w:numFmt w:val="lowerLetter"/>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15:restartNumberingAfterBreak="0">
    <w:nsid w:val="41076516"/>
    <w:multiLevelType w:val="hybridMultilevel"/>
    <w:tmpl w:val="38AC9A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12D0A32"/>
    <w:multiLevelType w:val="hybridMultilevel"/>
    <w:tmpl w:val="93268840"/>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22E2CF4"/>
    <w:multiLevelType w:val="hybridMultilevel"/>
    <w:tmpl w:val="96BAC0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35C5CA8"/>
    <w:multiLevelType w:val="hybridMultilevel"/>
    <w:tmpl w:val="31B665E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469313B"/>
    <w:multiLevelType w:val="hybridMultilevel"/>
    <w:tmpl w:val="ADA0764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468529B3"/>
    <w:multiLevelType w:val="hybridMultilevel"/>
    <w:tmpl w:val="C13CAB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E432513"/>
    <w:multiLevelType w:val="hybridMultilevel"/>
    <w:tmpl w:val="FC0C15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0B6145B"/>
    <w:multiLevelType w:val="hybridMultilevel"/>
    <w:tmpl w:val="454A84F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6" w15:restartNumberingAfterBreak="0">
    <w:nsid w:val="54AB742F"/>
    <w:multiLevelType w:val="hybridMultilevel"/>
    <w:tmpl w:val="ECCCDB8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7" w15:restartNumberingAfterBreak="0">
    <w:nsid w:val="581F71E4"/>
    <w:multiLevelType w:val="hybridMultilevel"/>
    <w:tmpl w:val="01CC381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92A662A"/>
    <w:multiLevelType w:val="hybridMultilevel"/>
    <w:tmpl w:val="5246DA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C045498"/>
    <w:multiLevelType w:val="singleLevel"/>
    <w:tmpl w:val="896A098C"/>
    <w:lvl w:ilvl="0">
      <w:start w:val="1"/>
      <w:numFmt w:val="bullet"/>
      <w:pStyle w:val="Bullet1"/>
      <w:lvlText w:val=""/>
      <w:lvlJc w:val="left"/>
      <w:pPr>
        <w:tabs>
          <w:tab w:val="num" w:pos="360"/>
        </w:tabs>
        <w:ind w:left="360" w:hanging="360"/>
      </w:pPr>
      <w:rPr>
        <w:rFonts w:ascii="Symbol" w:hAnsi="Symbol" w:hint="default"/>
        <w:sz w:val="20"/>
      </w:rPr>
    </w:lvl>
  </w:abstractNum>
  <w:abstractNum w:abstractNumId="30" w15:restartNumberingAfterBreak="0">
    <w:nsid w:val="5D8C18B8"/>
    <w:multiLevelType w:val="hybridMultilevel"/>
    <w:tmpl w:val="06AC40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1DE3D5C"/>
    <w:multiLevelType w:val="hybridMultilevel"/>
    <w:tmpl w:val="5754B1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27E3C27"/>
    <w:multiLevelType w:val="multilevel"/>
    <w:tmpl w:val="CF7A2E56"/>
    <w:lvl w:ilvl="0">
      <w:start w:val="1"/>
      <w:numFmt w:val="decimal"/>
      <w:lvlText w:val="%1."/>
      <w:lvlJc w:val="left"/>
      <w:pPr>
        <w:tabs>
          <w:tab w:val="num" w:pos="360"/>
        </w:tabs>
        <w:ind w:left="360" w:hanging="360"/>
      </w:pPr>
      <w:rPr>
        <w:rFonts w:hint="default"/>
      </w:rPr>
    </w:lvl>
    <w:lvl w:ilvl="1">
      <w:start w:val="1"/>
      <w:numFmt w:val="decimal"/>
      <w:lvlText w:val="3.%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4"/>
      <w:numFmt w:val="decimal"/>
      <w:pStyle w:val="Heading4"/>
      <w:lvlText w:val="%4%3%1"/>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3" w15:restartNumberingAfterBreak="0">
    <w:nsid w:val="635200F9"/>
    <w:multiLevelType w:val="hybridMultilevel"/>
    <w:tmpl w:val="53182E9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64A4243D"/>
    <w:multiLevelType w:val="hybridMultilevel"/>
    <w:tmpl w:val="08A06056"/>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67DF107E"/>
    <w:multiLevelType w:val="hybridMultilevel"/>
    <w:tmpl w:val="C9C624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A1568D9"/>
    <w:multiLevelType w:val="hybridMultilevel"/>
    <w:tmpl w:val="1EBC9412"/>
    <w:lvl w:ilvl="0" w:tplc="6BAE4B6E">
      <w:start w:val="5"/>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7" w15:restartNumberingAfterBreak="0">
    <w:nsid w:val="6C6F2943"/>
    <w:multiLevelType w:val="singleLevel"/>
    <w:tmpl w:val="40183514"/>
    <w:lvl w:ilvl="0">
      <w:start w:val="1"/>
      <w:numFmt w:val="bullet"/>
      <w:pStyle w:val="TableBullet"/>
      <w:lvlText w:val=""/>
      <w:lvlJc w:val="left"/>
      <w:pPr>
        <w:tabs>
          <w:tab w:val="num" w:pos="360"/>
        </w:tabs>
        <w:ind w:left="360" w:hanging="360"/>
      </w:pPr>
      <w:rPr>
        <w:rFonts w:ascii="Symbol" w:hAnsi="Symbol" w:hint="default"/>
      </w:rPr>
    </w:lvl>
  </w:abstractNum>
  <w:abstractNum w:abstractNumId="38" w15:restartNumberingAfterBreak="0">
    <w:nsid w:val="705C37E4"/>
    <w:multiLevelType w:val="hybridMultilevel"/>
    <w:tmpl w:val="ED6A8EF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9" w15:restartNumberingAfterBreak="0">
    <w:nsid w:val="72033266"/>
    <w:multiLevelType w:val="hybridMultilevel"/>
    <w:tmpl w:val="CDF49F2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8354E58"/>
    <w:multiLevelType w:val="hybridMultilevel"/>
    <w:tmpl w:val="60A4D7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BFD7938"/>
    <w:multiLevelType w:val="hybridMultilevel"/>
    <w:tmpl w:val="5680BF4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7FEF4A5A"/>
    <w:multiLevelType w:val="hybridMultilevel"/>
    <w:tmpl w:val="4906B90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37"/>
  </w:num>
  <w:num w:numId="2">
    <w:abstractNumId w:val="6"/>
  </w:num>
  <w:num w:numId="3">
    <w:abstractNumId w:val="4"/>
  </w:num>
  <w:num w:numId="4">
    <w:abstractNumId w:val="29"/>
  </w:num>
  <w:num w:numId="5">
    <w:abstractNumId w:val="15"/>
  </w:num>
  <w:num w:numId="6">
    <w:abstractNumId w:val="14"/>
  </w:num>
  <w:num w:numId="7">
    <w:abstractNumId w:val="5"/>
  </w:num>
  <w:num w:numId="8">
    <w:abstractNumId w:val="32"/>
  </w:num>
  <w:num w:numId="9">
    <w:abstractNumId w:val="31"/>
  </w:num>
  <w:num w:numId="10">
    <w:abstractNumId w:val="16"/>
  </w:num>
  <w:num w:numId="11">
    <w:abstractNumId w:val="10"/>
  </w:num>
  <w:num w:numId="12">
    <w:abstractNumId w:val="1"/>
  </w:num>
  <w:num w:numId="13">
    <w:abstractNumId w:val="40"/>
  </w:num>
  <w:num w:numId="14">
    <w:abstractNumId w:val="9"/>
  </w:num>
  <w:num w:numId="15">
    <w:abstractNumId w:val="24"/>
  </w:num>
  <w:num w:numId="16">
    <w:abstractNumId w:val="30"/>
  </w:num>
  <w:num w:numId="17">
    <w:abstractNumId w:val="19"/>
  </w:num>
  <w:num w:numId="18">
    <w:abstractNumId w:val="3"/>
  </w:num>
  <w:num w:numId="19">
    <w:abstractNumId w:val="18"/>
  </w:num>
  <w:num w:numId="20">
    <w:abstractNumId w:val="20"/>
  </w:num>
  <w:num w:numId="21">
    <w:abstractNumId w:val="33"/>
  </w:num>
  <w:num w:numId="22">
    <w:abstractNumId w:val="42"/>
  </w:num>
  <w:num w:numId="23">
    <w:abstractNumId w:val="22"/>
  </w:num>
  <w:num w:numId="24">
    <w:abstractNumId w:val="21"/>
  </w:num>
  <w:num w:numId="2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5"/>
  </w:num>
  <w:num w:numId="27">
    <w:abstractNumId w:val="3"/>
  </w:num>
  <w:num w:numId="28">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4"/>
    <w:lvlOverride w:ilvl="0">
      <w:startOverride w:val="6"/>
    </w:lvlOverride>
  </w:num>
  <w:num w:numId="30">
    <w:abstractNumId w:val="12"/>
  </w:num>
  <w:num w:numId="31">
    <w:abstractNumId w:val="36"/>
  </w:num>
  <w:num w:numId="32">
    <w:abstractNumId w:val="0"/>
  </w:num>
  <w:num w:numId="33">
    <w:abstractNumId w:val="38"/>
  </w:num>
  <w:num w:numId="34">
    <w:abstractNumId w:val="2"/>
  </w:num>
  <w:num w:numId="35">
    <w:abstractNumId w:val="28"/>
  </w:num>
  <w:num w:numId="36">
    <w:abstractNumId w:val="41"/>
  </w:num>
  <w:num w:numId="37">
    <w:abstractNumId w:val="34"/>
  </w:num>
  <w:num w:numId="38">
    <w:abstractNumId w:val="7"/>
  </w:num>
  <w:num w:numId="39">
    <w:abstractNumId w:val="39"/>
  </w:num>
  <w:num w:numId="40">
    <w:abstractNumId w:val="23"/>
  </w:num>
  <w:num w:numId="41">
    <w:abstractNumId w:val="8"/>
  </w:num>
  <w:num w:numId="42">
    <w:abstractNumId w:val="27"/>
  </w:num>
  <w:num w:numId="43">
    <w:abstractNumId w:val="26"/>
  </w:num>
  <w:num w:numId="44">
    <w:abstractNumId w:val="17"/>
  </w:num>
  <w:num w:numId="45">
    <w:abstractNumId w:val="11"/>
  </w:num>
  <w:num w:numId="46">
    <w:abstractNumId w:val="13"/>
  </w:num>
  <w:num w:numId="47">
    <w:abstractNumId w:val="35"/>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rawingGridVerticalSpacing w:val="136"/>
  <w:displayHorizontalDrawingGridEvery w:val="0"/>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D54B7"/>
    <w:rsid w:val="0000041A"/>
    <w:rsid w:val="000007BD"/>
    <w:rsid w:val="0000281F"/>
    <w:rsid w:val="00002935"/>
    <w:rsid w:val="000048E1"/>
    <w:rsid w:val="00004E2F"/>
    <w:rsid w:val="0001128E"/>
    <w:rsid w:val="000122AB"/>
    <w:rsid w:val="00012303"/>
    <w:rsid w:val="000125B4"/>
    <w:rsid w:val="00013D8D"/>
    <w:rsid w:val="00017D71"/>
    <w:rsid w:val="00020C65"/>
    <w:rsid w:val="0002477B"/>
    <w:rsid w:val="0002607F"/>
    <w:rsid w:val="000276E9"/>
    <w:rsid w:val="00034003"/>
    <w:rsid w:val="000411AA"/>
    <w:rsid w:val="00041A53"/>
    <w:rsid w:val="000428AE"/>
    <w:rsid w:val="00045986"/>
    <w:rsid w:val="0004634D"/>
    <w:rsid w:val="00050F9A"/>
    <w:rsid w:val="00052B0C"/>
    <w:rsid w:val="00063236"/>
    <w:rsid w:val="000665EF"/>
    <w:rsid w:val="000704B4"/>
    <w:rsid w:val="00070F6D"/>
    <w:rsid w:val="000721B3"/>
    <w:rsid w:val="000741C3"/>
    <w:rsid w:val="00074306"/>
    <w:rsid w:val="00082927"/>
    <w:rsid w:val="00090BA9"/>
    <w:rsid w:val="00092EF1"/>
    <w:rsid w:val="0009420A"/>
    <w:rsid w:val="00094FE9"/>
    <w:rsid w:val="00097523"/>
    <w:rsid w:val="000A1720"/>
    <w:rsid w:val="000A248F"/>
    <w:rsid w:val="000A2EAC"/>
    <w:rsid w:val="000A4106"/>
    <w:rsid w:val="000A76F5"/>
    <w:rsid w:val="000B1570"/>
    <w:rsid w:val="000B30B4"/>
    <w:rsid w:val="000B6957"/>
    <w:rsid w:val="000B6A01"/>
    <w:rsid w:val="000B6D29"/>
    <w:rsid w:val="000B7AD6"/>
    <w:rsid w:val="000C1079"/>
    <w:rsid w:val="000C3E20"/>
    <w:rsid w:val="000C5732"/>
    <w:rsid w:val="000C5909"/>
    <w:rsid w:val="000C6A3F"/>
    <w:rsid w:val="000C79BC"/>
    <w:rsid w:val="000D1B27"/>
    <w:rsid w:val="000D4C36"/>
    <w:rsid w:val="000D54B7"/>
    <w:rsid w:val="000D6767"/>
    <w:rsid w:val="000E0168"/>
    <w:rsid w:val="000E1F49"/>
    <w:rsid w:val="000E3C0D"/>
    <w:rsid w:val="000F2762"/>
    <w:rsid w:val="000F4239"/>
    <w:rsid w:val="000F6FFA"/>
    <w:rsid w:val="000F7FB3"/>
    <w:rsid w:val="001025CD"/>
    <w:rsid w:val="00107329"/>
    <w:rsid w:val="00110597"/>
    <w:rsid w:val="00115D79"/>
    <w:rsid w:val="001219D2"/>
    <w:rsid w:val="00124F55"/>
    <w:rsid w:val="001270E1"/>
    <w:rsid w:val="00130D75"/>
    <w:rsid w:val="001344B9"/>
    <w:rsid w:val="00134502"/>
    <w:rsid w:val="00136093"/>
    <w:rsid w:val="0013791A"/>
    <w:rsid w:val="00141078"/>
    <w:rsid w:val="00142E0B"/>
    <w:rsid w:val="0014310A"/>
    <w:rsid w:val="00143B95"/>
    <w:rsid w:val="00144511"/>
    <w:rsid w:val="0015051C"/>
    <w:rsid w:val="001557F0"/>
    <w:rsid w:val="00160146"/>
    <w:rsid w:val="0016055C"/>
    <w:rsid w:val="00160FA4"/>
    <w:rsid w:val="00163C87"/>
    <w:rsid w:val="00163DE1"/>
    <w:rsid w:val="00166903"/>
    <w:rsid w:val="001676A1"/>
    <w:rsid w:val="00171C82"/>
    <w:rsid w:val="00172605"/>
    <w:rsid w:val="00176587"/>
    <w:rsid w:val="00180206"/>
    <w:rsid w:val="001827D8"/>
    <w:rsid w:val="00182C9E"/>
    <w:rsid w:val="00183C30"/>
    <w:rsid w:val="001843A7"/>
    <w:rsid w:val="00184966"/>
    <w:rsid w:val="0018589F"/>
    <w:rsid w:val="00185AD5"/>
    <w:rsid w:val="00187AC2"/>
    <w:rsid w:val="00190237"/>
    <w:rsid w:val="00191019"/>
    <w:rsid w:val="00191CD2"/>
    <w:rsid w:val="001923A0"/>
    <w:rsid w:val="00192996"/>
    <w:rsid w:val="001935EF"/>
    <w:rsid w:val="00193950"/>
    <w:rsid w:val="00193B71"/>
    <w:rsid w:val="001942E0"/>
    <w:rsid w:val="00194C1D"/>
    <w:rsid w:val="00195357"/>
    <w:rsid w:val="001A2334"/>
    <w:rsid w:val="001A35C9"/>
    <w:rsid w:val="001A40F2"/>
    <w:rsid w:val="001A4D6D"/>
    <w:rsid w:val="001B0231"/>
    <w:rsid w:val="001B44E3"/>
    <w:rsid w:val="001B6C7C"/>
    <w:rsid w:val="001B7F86"/>
    <w:rsid w:val="001C0E07"/>
    <w:rsid w:val="001C2682"/>
    <w:rsid w:val="001C2F5C"/>
    <w:rsid w:val="001C2FC9"/>
    <w:rsid w:val="001C4442"/>
    <w:rsid w:val="001C73A2"/>
    <w:rsid w:val="001D411E"/>
    <w:rsid w:val="001D6AB9"/>
    <w:rsid w:val="001D705B"/>
    <w:rsid w:val="001E0B04"/>
    <w:rsid w:val="001E19F3"/>
    <w:rsid w:val="001E1E85"/>
    <w:rsid w:val="001E4623"/>
    <w:rsid w:val="001E5957"/>
    <w:rsid w:val="001E602A"/>
    <w:rsid w:val="001E7920"/>
    <w:rsid w:val="001E7F49"/>
    <w:rsid w:val="001F19A4"/>
    <w:rsid w:val="001F3F09"/>
    <w:rsid w:val="001F4856"/>
    <w:rsid w:val="00200E34"/>
    <w:rsid w:val="0020383B"/>
    <w:rsid w:val="00204085"/>
    <w:rsid w:val="00205069"/>
    <w:rsid w:val="00210239"/>
    <w:rsid w:val="002106EE"/>
    <w:rsid w:val="00213D3A"/>
    <w:rsid w:val="00232521"/>
    <w:rsid w:val="0023368E"/>
    <w:rsid w:val="00233963"/>
    <w:rsid w:val="00234EF7"/>
    <w:rsid w:val="002362E0"/>
    <w:rsid w:val="00240885"/>
    <w:rsid w:val="00243B56"/>
    <w:rsid w:val="00246043"/>
    <w:rsid w:val="00246A75"/>
    <w:rsid w:val="00252130"/>
    <w:rsid w:val="002523FB"/>
    <w:rsid w:val="00252B91"/>
    <w:rsid w:val="00253C02"/>
    <w:rsid w:val="00255A23"/>
    <w:rsid w:val="0025651E"/>
    <w:rsid w:val="00256A92"/>
    <w:rsid w:val="002609C4"/>
    <w:rsid w:val="00262B4C"/>
    <w:rsid w:val="0026451E"/>
    <w:rsid w:val="002653E9"/>
    <w:rsid w:val="00266C9B"/>
    <w:rsid w:val="00267EBE"/>
    <w:rsid w:val="002705B6"/>
    <w:rsid w:val="00274224"/>
    <w:rsid w:val="00274AF4"/>
    <w:rsid w:val="00275204"/>
    <w:rsid w:val="002757F7"/>
    <w:rsid w:val="00276340"/>
    <w:rsid w:val="002764ED"/>
    <w:rsid w:val="00285001"/>
    <w:rsid w:val="002850A1"/>
    <w:rsid w:val="00285ECC"/>
    <w:rsid w:val="002871AA"/>
    <w:rsid w:val="002876FA"/>
    <w:rsid w:val="0029447A"/>
    <w:rsid w:val="002953B1"/>
    <w:rsid w:val="00295544"/>
    <w:rsid w:val="00295B87"/>
    <w:rsid w:val="00295C6D"/>
    <w:rsid w:val="002A2768"/>
    <w:rsid w:val="002A2F86"/>
    <w:rsid w:val="002A3B77"/>
    <w:rsid w:val="002A42A5"/>
    <w:rsid w:val="002A4BED"/>
    <w:rsid w:val="002A69F7"/>
    <w:rsid w:val="002A75B4"/>
    <w:rsid w:val="002A7B8A"/>
    <w:rsid w:val="002B55BA"/>
    <w:rsid w:val="002B55EC"/>
    <w:rsid w:val="002B6BFF"/>
    <w:rsid w:val="002B72B7"/>
    <w:rsid w:val="002C18FB"/>
    <w:rsid w:val="002C1DBE"/>
    <w:rsid w:val="002C2C9C"/>
    <w:rsid w:val="002C519F"/>
    <w:rsid w:val="002C5281"/>
    <w:rsid w:val="002C5F9C"/>
    <w:rsid w:val="002C6DC9"/>
    <w:rsid w:val="002C71B7"/>
    <w:rsid w:val="002E7FC5"/>
    <w:rsid w:val="002F0EC4"/>
    <w:rsid w:val="002F19B0"/>
    <w:rsid w:val="002F19C2"/>
    <w:rsid w:val="002F42DC"/>
    <w:rsid w:val="002F4602"/>
    <w:rsid w:val="002F4B63"/>
    <w:rsid w:val="002F568D"/>
    <w:rsid w:val="002F7E39"/>
    <w:rsid w:val="003011BE"/>
    <w:rsid w:val="003012FD"/>
    <w:rsid w:val="003025D8"/>
    <w:rsid w:val="00305AE6"/>
    <w:rsid w:val="003070F1"/>
    <w:rsid w:val="0031386B"/>
    <w:rsid w:val="003156BA"/>
    <w:rsid w:val="00316F74"/>
    <w:rsid w:val="00317817"/>
    <w:rsid w:val="00321981"/>
    <w:rsid w:val="00322E29"/>
    <w:rsid w:val="00323BA4"/>
    <w:rsid w:val="00323D66"/>
    <w:rsid w:val="00324697"/>
    <w:rsid w:val="00324A48"/>
    <w:rsid w:val="00325118"/>
    <w:rsid w:val="003306B1"/>
    <w:rsid w:val="003306D0"/>
    <w:rsid w:val="00330F6E"/>
    <w:rsid w:val="00332D77"/>
    <w:rsid w:val="003335C4"/>
    <w:rsid w:val="00335471"/>
    <w:rsid w:val="00335DD8"/>
    <w:rsid w:val="003370FC"/>
    <w:rsid w:val="003403FF"/>
    <w:rsid w:val="00344440"/>
    <w:rsid w:val="00344D36"/>
    <w:rsid w:val="00345951"/>
    <w:rsid w:val="00345E7F"/>
    <w:rsid w:val="00347BD5"/>
    <w:rsid w:val="00350A7C"/>
    <w:rsid w:val="00352685"/>
    <w:rsid w:val="0035374B"/>
    <w:rsid w:val="0035399D"/>
    <w:rsid w:val="00362559"/>
    <w:rsid w:val="0036355A"/>
    <w:rsid w:val="00363869"/>
    <w:rsid w:val="00370732"/>
    <w:rsid w:val="00372D4C"/>
    <w:rsid w:val="00373231"/>
    <w:rsid w:val="0037447D"/>
    <w:rsid w:val="0037507E"/>
    <w:rsid w:val="003847C4"/>
    <w:rsid w:val="00384931"/>
    <w:rsid w:val="00387533"/>
    <w:rsid w:val="00391309"/>
    <w:rsid w:val="003936B7"/>
    <w:rsid w:val="003937C9"/>
    <w:rsid w:val="003945C3"/>
    <w:rsid w:val="00395420"/>
    <w:rsid w:val="003A1192"/>
    <w:rsid w:val="003A1484"/>
    <w:rsid w:val="003A2523"/>
    <w:rsid w:val="003A4EC7"/>
    <w:rsid w:val="003A627D"/>
    <w:rsid w:val="003A6C60"/>
    <w:rsid w:val="003B1ABB"/>
    <w:rsid w:val="003C3ACE"/>
    <w:rsid w:val="003D077B"/>
    <w:rsid w:val="003D0A0E"/>
    <w:rsid w:val="003D46A5"/>
    <w:rsid w:val="003E00FC"/>
    <w:rsid w:val="003E56B2"/>
    <w:rsid w:val="003F0783"/>
    <w:rsid w:val="003F1D7D"/>
    <w:rsid w:val="003F31C7"/>
    <w:rsid w:val="003F3940"/>
    <w:rsid w:val="003F55B7"/>
    <w:rsid w:val="0040077E"/>
    <w:rsid w:val="004014D9"/>
    <w:rsid w:val="0040170C"/>
    <w:rsid w:val="00401AA4"/>
    <w:rsid w:val="00402518"/>
    <w:rsid w:val="00404894"/>
    <w:rsid w:val="00405B2E"/>
    <w:rsid w:val="004067EC"/>
    <w:rsid w:val="00413E04"/>
    <w:rsid w:val="00415A4B"/>
    <w:rsid w:val="00415B28"/>
    <w:rsid w:val="00416028"/>
    <w:rsid w:val="00425880"/>
    <w:rsid w:val="00425A68"/>
    <w:rsid w:val="0043010D"/>
    <w:rsid w:val="004327AA"/>
    <w:rsid w:val="00440DE2"/>
    <w:rsid w:val="0044143D"/>
    <w:rsid w:val="0044198C"/>
    <w:rsid w:val="00442B5D"/>
    <w:rsid w:val="0045135B"/>
    <w:rsid w:val="00452439"/>
    <w:rsid w:val="00455211"/>
    <w:rsid w:val="00456055"/>
    <w:rsid w:val="00457A3A"/>
    <w:rsid w:val="004604BB"/>
    <w:rsid w:val="00461E5C"/>
    <w:rsid w:val="00463B95"/>
    <w:rsid w:val="00464ABD"/>
    <w:rsid w:val="00466119"/>
    <w:rsid w:val="004704F1"/>
    <w:rsid w:val="004725FF"/>
    <w:rsid w:val="004735E7"/>
    <w:rsid w:val="00482D41"/>
    <w:rsid w:val="004844F8"/>
    <w:rsid w:val="004864F4"/>
    <w:rsid w:val="00486829"/>
    <w:rsid w:val="00491A10"/>
    <w:rsid w:val="00492117"/>
    <w:rsid w:val="0049291E"/>
    <w:rsid w:val="00493427"/>
    <w:rsid w:val="00494180"/>
    <w:rsid w:val="0049690B"/>
    <w:rsid w:val="004A3DFB"/>
    <w:rsid w:val="004A78FE"/>
    <w:rsid w:val="004B17B7"/>
    <w:rsid w:val="004B23FC"/>
    <w:rsid w:val="004B3191"/>
    <w:rsid w:val="004C243B"/>
    <w:rsid w:val="004C312B"/>
    <w:rsid w:val="004C60F5"/>
    <w:rsid w:val="004C770B"/>
    <w:rsid w:val="004C7EE0"/>
    <w:rsid w:val="004E0D82"/>
    <w:rsid w:val="004E4783"/>
    <w:rsid w:val="004E5327"/>
    <w:rsid w:val="004E6848"/>
    <w:rsid w:val="004E6E3D"/>
    <w:rsid w:val="004F0F54"/>
    <w:rsid w:val="004F26E5"/>
    <w:rsid w:val="004F6097"/>
    <w:rsid w:val="004F65C0"/>
    <w:rsid w:val="004F6E73"/>
    <w:rsid w:val="005014AC"/>
    <w:rsid w:val="0050185B"/>
    <w:rsid w:val="00503A7A"/>
    <w:rsid w:val="005075BE"/>
    <w:rsid w:val="00510ABA"/>
    <w:rsid w:val="005120C3"/>
    <w:rsid w:val="005121AE"/>
    <w:rsid w:val="00512A7B"/>
    <w:rsid w:val="00512AAE"/>
    <w:rsid w:val="00514626"/>
    <w:rsid w:val="00517FB4"/>
    <w:rsid w:val="00522033"/>
    <w:rsid w:val="00523D21"/>
    <w:rsid w:val="00525339"/>
    <w:rsid w:val="00526CC2"/>
    <w:rsid w:val="005307B6"/>
    <w:rsid w:val="00534210"/>
    <w:rsid w:val="00534A70"/>
    <w:rsid w:val="00537A10"/>
    <w:rsid w:val="0054314A"/>
    <w:rsid w:val="00545D6D"/>
    <w:rsid w:val="00545E5B"/>
    <w:rsid w:val="005528EF"/>
    <w:rsid w:val="00553D1B"/>
    <w:rsid w:val="0055578D"/>
    <w:rsid w:val="00562005"/>
    <w:rsid w:val="005653C0"/>
    <w:rsid w:val="005659ED"/>
    <w:rsid w:val="00566368"/>
    <w:rsid w:val="00571A5C"/>
    <w:rsid w:val="00572E93"/>
    <w:rsid w:val="005741CD"/>
    <w:rsid w:val="00574674"/>
    <w:rsid w:val="00574850"/>
    <w:rsid w:val="00575F51"/>
    <w:rsid w:val="005769CD"/>
    <w:rsid w:val="00576CEC"/>
    <w:rsid w:val="00576ED9"/>
    <w:rsid w:val="0057734A"/>
    <w:rsid w:val="005776CF"/>
    <w:rsid w:val="00585899"/>
    <w:rsid w:val="00586B15"/>
    <w:rsid w:val="0059160F"/>
    <w:rsid w:val="0059179B"/>
    <w:rsid w:val="00591968"/>
    <w:rsid w:val="00591B53"/>
    <w:rsid w:val="00591E32"/>
    <w:rsid w:val="00591EBF"/>
    <w:rsid w:val="00594C9C"/>
    <w:rsid w:val="0059551A"/>
    <w:rsid w:val="00595E6A"/>
    <w:rsid w:val="005A21FB"/>
    <w:rsid w:val="005A6015"/>
    <w:rsid w:val="005A6A91"/>
    <w:rsid w:val="005A7A9A"/>
    <w:rsid w:val="005B0DA0"/>
    <w:rsid w:val="005B0E42"/>
    <w:rsid w:val="005B2BF5"/>
    <w:rsid w:val="005B35D5"/>
    <w:rsid w:val="005B3A93"/>
    <w:rsid w:val="005B4602"/>
    <w:rsid w:val="005B498D"/>
    <w:rsid w:val="005C290B"/>
    <w:rsid w:val="005C36B1"/>
    <w:rsid w:val="005D2D33"/>
    <w:rsid w:val="005D506A"/>
    <w:rsid w:val="005D6174"/>
    <w:rsid w:val="005E15DC"/>
    <w:rsid w:val="005E2BA3"/>
    <w:rsid w:val="005E2E01"/>
    <w:rsid w:val="005F0601"/>
    <w:rsid w:val="005F06EE"/>
    <w:rsid w:val="005F26D0"/>
    <w:rsid w:val="005F45FE"/>
    <w:rsid w:val="005F4A61"/>
    <w:rsid w:val="005F4DE2"/>
    <w:rsid w:val="006013FA"/>
    <w:rsid w:val="00604D8C"/>
    <w:rsid w:val="00612F6D"/>
    <w:rsid w:val="0061537B"/>
    <w:rsid w:val="00616631"/>
    <w:rsid w:val="006172AB"/>
    <w:rsid w:val="0062029D"/>
    <w:rsid w:val="00621B65"/>
    <w:rsid w:val="00621BF9"/>
    <w:rsid w:val="00622951"/>
    <w:rsid w:val="00625B8C"/>
    <w:rsid w:val="006304C5"/>
    <w:rsid w:val="00631E78"/>
    <w:rsid w:val="006325D9"/>
    <w:rsid w:val="00633E64"/>
    <w:rsid w:val="00634106"/>
    <w:rsid w:val="00634EDD"/>
    <w:rsid w:val="00636107"/>
    <w:rsid w:val="00637FEE"/>
    <w:rsid w:val="00640485"/>
    <w:rsid w:val="00640BE0"/>
    <w:rsid w:val="0064373E"/>
    <w:rsid w:val="00651A93"/>
    <w:rsid w:val="00653721"/>
    <w:rsid w:val="00653A11"/>
    <w:rsid w:val="0065493F"/>
    <w:rsid w:val="00654B13"/>
    <w:rsid w:val="00661397"/>
    <w:rsid w:val="0067065F"/>
    <w:rsid w:val="00672923"/>
    <w:rsid w:val="0068110C"/>
    <w:rsid w:val="00685E16"/>
    <w:rsid w:val="00690ACE"/>
    <w:rsid w:val="0069779C"/>
    <w:rsid w:val="006A009C"/>
    <w:rsid w:val="006A00AA"/>
    <w:rsid w:val="006A26E5"/>
    <w:rsid w:val="006A3CEF"/>
    <w:rsid w:val="006A5D8F"/>
    <w:rsid w:val="006A68CA"/>
    <w:rsid w:val="006A6D90"/>
    <w:rsid w:val="006A7FBE"/>
    <w:rsid w:val="006B179D"/>
    <w:rsid w:val="006B2788"/>
    <w:rsid w:val="006B5504"/>
    <w:rsid w:val="006C255D"/>
    <w:rsid w:val="006C27F0"/>
    <w:rsid w:val="006C2F0F"/>
    <w:rsid w:val="006C3FC5"/>
    <w:rsid w:val="006D2FC3"/>
    <w:rsid w:val="006D3F6D"/>
    <w:rsid w:val="006D68A5"/>
    <w:rsid w:val="006E08F4"/>
    <w:rsid w:val="006E1989"/>
    <w:rsid w:val="006E1F7A"/>
    <w:rsid w:val="006E2814"/>
    <w:rsid w:val="006E33C8"/>
    <w:rsid w:val="006E3F51"/>
    <w:rsid w:val="006E75F1"/>
    <w:rsid w:val="006F0B9A"/>
    <w:rsid w:val="006F51CC"/>
    <w:rsid w:val="006F7E29"/>
    <w:rsid w:val="00701841"/>
    <w:rsid w:val="00703B36"/>
    <w:rsid w:val="00705D52"/>
    <w:rsid w:val="00707F3E"/>
    <w:rsid w:val="00710075"/>
    <w:rsid w:val="0071108F"/>
    <w:rsid w:val="00712845"/>
    <w:rsid w:val="00713285"/>
    <w:rsid w:val="007138AB"/>
    <w:rsid w:val="00720967"/>
    <w:rsid w:val="00721B59"/>
    <w:rsid w:val="00721F51"/>
    <w:rsid w:val="00725AAC"/>
    <w:rsid w:val="00725F3F"/>
    <w:rsid w:val="0072645A"/>
    <w:rsid w:val="00726532"/>
    <w:rsid w:val="00727C88"/>
    <w:rsid w:val="0073033D"/>
    <w:rsid w:val="00730A1F"/>
    <w:rsid w:val="007355C4"/>
    <w:rsid w:val="007369B3"/>
    <w:rsid w:val="007378A4"/>
    <w:rsid w:val="0074238E"/>
    <w:rsid w:val="00743B52"/>
    <w:rsid w:val="00747747"/>
    <w:rsid w:val="00750607"/>
    <w:rsid w:val="0075286C"/>
    <w:rsid w:val="00752EC1"/>
    <w:rsid w:val="00753CB3"/>
    <w:rsid w:val="007559F1"/>
    <w:rsid w:val="007559F6"/>
    <w:rsid w:val="00757C01"/>
    <w:rsid w:val="007662C4"/>
    <w:rsid w:val="00770720"/>
    <w:rsid w:val="007721E9"/>
    <w:rsid w:val="0077761F"/>
    <w:rsid w:val="00782223"/>
    <w:rsid w:val="00786193"/>
    <w:rsid w:val="007867CB"/>
    <w:rsid w:val="0078684A"/>
    <w:rsid w:val="007955E8"/>
    <w:rsid w:val="00796B03"/>
    <w:rsid w:val="007A13C0"/>
    <w:rsid w:val="007A15B0"/>
    <w:rsid w:val="007A6729"/>
    <w:rsid w:val="007A6F0A"/>
    <w:rsid w:val="007A7C7A"/>
    <w:rsid w:val="007A7FA3"/>
    <w:rsid w:val="007B14AF"/>
    <w:rsid w:val="007B4249"/>
    <w:rsid w:val="007B4D93"/>
    <w:rsid w:val="007B56EA"/>
    <w:rsid w:val="007B57C0"/>
    <w:rsid w:val="007B5928"/>
    <w:rsid w:val="007C2B54"/>
    <w:rsid w:val="007C41BA"/>
    <w:rsid w:val="007C4F84"/>
    <w:rsid w:val="007C6B81"/>
    <w:rsid w:val="007C768B"/>
    <w:rsid w:val="007D1864"/>
    <w:rsid w:val="007D1DDA"/>
    <w:rsid w:val="007D3151"/>
    <w:rsid w:val="007D37B7"/>
    <w:rsid w:val="007D55E6"/>
    <w:rsid w:val="007D7333"/>
    <w:rsid w:val="007E1A05"/>
    <w:rsid w:val="007E3B48"/>
    <w:rsid w:val="007E75B5"/>
    <w:rsid w:val="007F00CE"/>
    <w:rsid w:val="007F0182"/>
    <w:rsid w:val="007F4502"/>
    <w:rsid w:val="007F7031"/>
    <w:rsid w:val="007F7F25"/>
    <w:rsid w:val="0080077A"/>
    <w:rsid w:val="00801070"/>
    <w:rsid w:val="00803015"/>
    <w:rsid w:val="008052B4"/>
    <w:rsid w:val="0080680E"/>
    <w:rsid w:val="00807ED3"/>
    <w:rsid w:val="00810009"/>
    <w:rsid w:val="00814AE1"/>
    <w:rsid w:val="00817EF5"/>
    <w:rsid w:val="00820AAA"/>
    <w:rsid w:val="00820BE4"/>
    <w:rsid w:val="00822AE5"/>
    <w:rsid w:val="00827CC9"/>
    <w:rsid w:val="00830EB1"/>
    <w:rsid w:val="0083329D"/>
    <w:rsid w:val="00834497"/>
    <w:rsid w:val="00836327"/>
    <w:rsid w:val="00837CB4"/>
    <w:rsid w:val="00841FE0"/>
    <w:rsid w:val="00843686"/>
    <w:rsid w:val="00843AF6"/>
    <w:rsid w:val="008466DC"/>
    <w:rsid w:val="008513C3"/>
    <w:rsid w:val="008518F2"/>
    <w:rsid w:val="00851BA7"/>
    <w:rsid w:val="00852951"/>
    <w:rsid w:val="00852AC3"/>
    <w:rsid w:val="008534F4"/>
    <w:rsid w:val="00854F20"/>
    <w:rsid w:val="0086259D"/>
    <w:rsid w:val="008635B2"/>
    <w:rsid w:val="0086411E"/>
    <w:rsid w:val="00882EAC"/>
    <w:rsid w:val="008841BB"/>
    <w:rsid w:val="008854E6"/>
    <w:rsid w:val="00890D70"/>
    <w:rsid w:val="00891E36"/>
    <w:rsid w:val="00892269"/>
    <w:rsid w:val="00893A77"/>
    <w:rsid w:val="00897B69"/>
    <w:rsid w:val="008A1C4B"/>
    <w:rsid w:val="008A7B74"/>
    <w:rsid w:val="008A7E8F"/>
    <w:rsid w:val="008A7FEB"/>
    <w:rsid w:val="008B10B6"/>
    <w:rsid w:val="008B4DA3"/>
    <w:rsid w:val="008B70FD"/>
    <w:rsid w:val="008B74F5"/>
    <w:rsid w:val="008C225F"/>
    <w:rsid w:val="008C5FE9"/>
    <w:rsid w:val="008C702D"/>
    <w:rsid w:val="008C7E26"/>
    <w:rsid w:val="008D11C3"/>
    <w:rsid w:val="008D1B5D"/>
    <w:rsid w:val="008D2926"/>
    <w:rsid w:val="008D627F"/>
    <w:rsid w:val="008D7634"/>
    <w:rsid w:val="008E0E6F"/>
    <w:rsid w:val="008E13D2"/>
    <w:rsid w:val="008E3871"/>
    <w:rsid w:val="008E3A2D"/>
    <w:rsid w:val="008F0307"/>
    <w:rsid w:val="008F1AF1"/>
    <w:rsid w:val="008F24AE"/>
    <w:rsid w:val="008F3D46"/>
    <w:rsid w:val="008F7B09"/>
    <w:rsid w:val="009074D9"/>
    <w:rsid w:val="00907C0C"/>
    <w:rsid w:val="00907FEC"/>
    <w:rsid w:val="00910921"/>
    <w:rsid w:val="00917B7E"/>
    <w:rsid w:val="0092178E"/>
    <w:rsid w:val="00921E9B"/>
    <w:rsid w:val="00924259"/>
    <w:rsid w:val="00925070"/>
    <w:rsid w:val="009251E4"/>
    <w:rsid w:val="00927BE0"/>
    <w:rsid w:val="00927CC1"/>
    <w:rsid w:val="00944008"/>
    <w:rsid w:val="00944158"/>
    <w:rsid w:val="00944931"/>
    <w:rsid w:val="00944B31"/>
    <w:rsid w:val="00945BB3"/>
    <w:rsid w:val="009473FA"/>
    <w:rsid w:val="00951292"/>
    <w:rsid w:val="00952D2D"/>
    <w:rsid w:val="00952E14"/>
    <w:rsid w:val="00954427"/>
    <w:rsid w:val="00955D7A"/>
    <w:rsid w:val="009565BC"/>
    <w:rsid w:val="009579BC"/>
    <w:rsid w:val="00960B14"/>
    <w:rsid w:val="00960CE7"/>
    <w:rsid w:val="00967B22"/>
    <w:rsid w:val="009772F7"/>
    <w:rsid w:val="00980EB2"/>
    <w:rsid w:val="0098557C"/>
    <w:rsid w:val="0099410A"/>
    <w:rsid w:val="00994425"/>
    <w:rsid w:val="00994C3E"/>
    <w:rsid w:val="00994D20"/>
    <w:rsid w:val="00996966"/>
    <w:rsid w:val="009A3772"/>
    <w:rsid w:val="009A4443"/>
    <w:rsid w:val="009B3D20"/>
    <w:rsid w:val="009B4213"/>
    <w:rsid w:val="009B4F0E"/>
    <w:rsid w:val="009B4F3D"/>
    <w:rsid w:val="009B54ED"/>
    <w:rsid w:val="009B6446"/>
    <w:rsid w:val="009B65F1"/>
    <w:rsid w:val="009C295C"/>
    <w:rsid w:val="009C52A1"/>
    <w:rsid w:val="009C5340"/>
    <w:rsid w:val="009C664B"/>
    <w:rsid w:val="009D3B2B"/>
    <w:rsid w:val="009D49A1"/>
    <w:rsid w:val="009D4F59"/>
    <w:rsid w:val="009D5C81"/>
    <w:rsid w:val="009E0607"/>
    <w:rsid w:val="009E1B3B"/>
    <w:rsid w:val="009E5F50"/>
    <w:rsid w:val="009E77A9"/>
    <w:rsid w:val="009F0C57"/>
    <w:rsid w:val="009F1667"/>
    <w:rsid w:val="009F16A1"/>
    <w:rsid w:val="009F29C9"/>
    <w:rsid w:val="009F3231"/>
    <w:rsid w:val="00A006AF"/>
    <w:rsid w:val="00A0096C"/>
    <w:rsid w:val="00A0220C"/>
    <w:rsid w:val="00A02E3D"/>
    <w:rsid w:val="00A03573"/>
    <w:rsid w:val="00A06767"/>
    <w:rsid w:val="00A06BAD"/>
    <w:rsid w:val="00A07E3D"/>
    <w:rsid w:val="00A1013C"/>
    <w:rsid w:val="00A10F8E"/>
    <w:rsid w:val="00A120D2"/>
    <w:rsid w:val="00A14876"/>
    <w:rsid w:val="00A14C90"/>
    <w:rsid w:val="00A16ED4"/>
    <w:rsid w:val="00A2055A"/>
    <w:rsid w:val="00A21BEB"/>
    <w:rsid w:val="00A21C7A"/>
    <w:rsid w:val="00A25C92"/>
    <w:rsid w:val="00A26232"/>
    <w:rsid w:val="00A269D1"/>
    <w:rsid w:val="00A26C5A"/>
    <w:rsid w:val="00A30CAC"/>
    <w:rsid w:val="00A30DAB"/>
    <w:rsid w:val="00A32640"/>
    <w:rsid w:val="00A43E5B"/>
    <w:rsid w:val="00A459BB"/>
    <w:rsid w:val="00A50646"/>
    <w:rsid w:val="00A5197E"/>
    <w:rsid w:val="00A51B3A"/>
    <w:rsid w:val="00A525E1"/>
    <w:rsid w:val="00A53301"/>
    <w:rsid w:val="00A5721A"/>
    <w:rsid w:val="00A665A4"/>
    <w:rsid w:val="00A705ED"/>
    <w:rsid w:val="00A727BB"/>
    <w:rsid w:val="00A8004D"/>
    <w:rsid w:val="00A83BFD"/>
    <w:rsid w:val="00A90177"/>
    <w:rsid w:val="00A91EA4"/>
    <w:rsid w:val="00A9545B"/>
    <w:rsid w:val="00AA1CDC"/>
    <w:rsid w:val="00AA20FB"/>
    <w:rsid w:val="00AA4DAB"/>
    <w:rsid w:val="00AB128C"/>
    <w:rsid w:val="00AB26B1"/>
    <w:rsid w:val="00AB2EAF"/>
    <w:rsid w:val="00AB4DDB"/>
    <w:rsid w:val="00AB62FE"/>
    <w:rsid w:val="00AC623F"/>
    <w:rsid w:val="00AC73B3"/>
    <w:rsid w:val="00AD11AA"/>
    <w:rsid w:val="00AD4EB3"/>
    <w:rsid w:val="00AD4FCF"/>
    <w:rsid w:val="00AD5F1F"/>
    <w:rsid w:val="00AE0926"/>
    <w:rsid w:val="00AE2B87"/>
    <w:rsid w:val="00AE349E"/>
    <w:rsid w:val="00AE3AFD"/>
    <w:rsid w:val="00AE7F68"/>
    <w:rsid w:val="00AF0786"/>
    <w:rsid w:val="00AF1E52"/>
    <w:rsid w:val="00AF2955"/>
    <w:rsid w:val="00AF4D8B"/>
    <w:rsid w:val="00AF5A6D"/>
    <w:rsid w:val="00B00CA3"/>
    <w:rsid w:val="00B027D6"/>
    <w:rsid w:val="00B064E7"/>
    <w:rsid w:val="00B076F1"/>
    <w:rsid w:val="00B101A9"/>
    <w:rsid w:val="00B113D2"/>
    <w:rsid w:val="00B127BD"/>
    <w:rsid w:val="00B12890"/>
    <w:rsid w:val="00B12E7B"/>
    <w:rsid w:val="00B16285"/>
    <w:rsid w:val="00B21575"/>
    <w:rsid w:val="00B222F2"/>
    <w:rsid w:val="00B24459"/>
    <w:rsid w:val="00B24618"/>
    <w:rsid w:val="00B2463C"/>
    <w:rsid w:val="00B25CD0"/>
    <w:rsid w:val="00B3047A"/>
    <w:rsid w:val="00B30DF3"/>
    <w:rsid w:val="00B32020"/>
    <w:rsid w:val="00B3276C"/>
    <w:rsid w:val="00B3280B"/>
    <w:rsid w:val="00B32BB5"/>
    <w:rsid w:val="00B3777F"/>
    <w:rsid w:val="00B45B93"/>
    <w:rsid w:val="00B470B0"/>
    <w:rsid w:val="00B52098"/>
    <w:rsid w:val="00B53B90"/>
    <w:rsid w:val="00B601CA"/>
    <w:rsid w:val="00B61457"/>
    <w:rsid w:val="00B61CF9"/>
    <w:rsid w:val="00B64E60"/>
    <w:rsid w:val="00B66671"/>
    <w:rsid w:val="00B67907"/>
    <w:rsid w:val="00B72102"/>
    <w:rsid w:val="00B73563"/>
    <w:rsid w:val="00B7484D"/>
    <w:rsid w:val="00B763A6"/>
    <w:rsid w:val="00B835D2"/>
    <w:rsid w:val="00B855BE"/>
    <w:rsid w:val="00B90E9F"/>
    <w:rsid w:val="00B953CB"/>
    <w:rsid w:val="00B956C9"/>
    <w:rsid w:val="00B964D3"/>
    <w:rsid w:val="00BA7C5C"/>
    <w:rsid w:val="00BB6076"/>
    <w:rsid w:val="00BB663B"/>
    <w:rsid w:val="00BC2746"/>
    <w:rsid w:val="00BC31AB"/>
    <w:rsid w:val="00BC3234"/>
    <w:rsid w:val="00BC63E7"/>
    <w:rsid w:val="00BD2308"/>
    <w:rsid w:val="00BE35DA"/>
    <w:rsid w:val="00BE50D5"/>
    <w:rsid w:val="00BE54BF"/>
    <w:rsid w:val="00BE5D4A"/>
    <w:rsid w:val="00BE7BEF"/>
    <w:rsid w:val="00BF24CE"/>
    <w:rsid w:val="00BF2D6B"/>
    <w:rsid w:val="00BF6232"/>
    <w:rsid w:val="00C01BAF"/>
    <w:rsid w:val="00C059D1"/>
    <w:rsid w:val="00C0616C"/>
    <w:rsid w:val="00C0771A"/>
    <w:rsid w:val="00C113FA"/>
    <w:rsid w:val="00C125DE"/>
    <w:rsid w:val="00C12C58"/>
    <w:rsid w:val="00C131A3"/>
    <w:rsid w:val="00C16C86"/>
    <w:rsid w:val="00C1725E"/>
    <w:rsid w:val="00C21066"/>
    <w:rsid w:val="00C214B6"/>
    <w:rsid w:val="00C23622"/>
    <w:rsid w:val="00C244A4"/>
    <w:rsid w:val="00C26AC0"/>
    <w:rsid w:val="00C27F26"/>
    <w:rsid w:val="00C312D9"/>
    <w:rsid w:val="00C3395C"/>
    <w:rsid w:val="00C33BFE"/>
    <w:rsid w:val="00C34660"/>
    <w:rsid w:val="00C3520F"/>
    <w:rsid w:val="00C478E6"/>
    <w:rsid w:val="00C5261B"/>
    <w:rsid w:val="00C530FD"/>
    <w:rsid w:val="00C55B99"/>
    <w:rsid w:val="00C64042"/>
    <w:rsid w:val="00C71915"/>
    <w:rsid w:val="00C74DC0"/>
    <w:rsid w:val="00C76986"/>
    <w:rsid w:val="00C811D7"/>
    <w:rsid w:val="00C85F3D"/>
    <w:rsid w:val="00C862FD"/>
    <w:rsid w:val="00C9014D"/>
    <w:rsid w:val="00C90A42"/>
    <w:rsid w:val="00C919FF"/>
    <w:rsid w:val="00C91BB4"/>
    <w:rsid w:val="00C91D39"/>
    <w:rsid w:val="00C93B32"/>
    <w:rsid w:val="00C9605F"/>
    <w:rsid w:val="00C9675A"/>
    <w:rsid w:val="00C974FA"/>
    <w:rsid w:val="00CA23AA"/>
    <w:rsid w:val="00CA2A36"/>
    <w:rsid w:val="00CA7608"/>
    <w:rsid w:val="00CB02D7"/>
    <w:rsid w:val="00CB0D9C"/>
    <w:rsid w:val="00CB42C8"/>
    <w:rsid w:val="00CB5BE1"/>
    <w:rsid w:val="00CC0E1C"/>
    <w:rsid w:val="00CC2C53"/>
    <w:rsid w:val="00CD2F8F"/>
    <w:rsid w:val="00CD35DF"/>
    <w:rsid w:val="00CD3E3A"/>
    <w:rsid w:val="00CD54CC"/>
    <w:rsid w:val="00CD732F"/>
    <w:rsid w:val="00CE286F"/>
    <w:rsid w:val="00CE4115"/>
    <w:rsid w:val="00CE51AB"/>
    <w:rsid w:val="00CE5485"/>
    <w:rsid w:val="00CF08E9"/>
    <w:rsid w:val="00CF10C3"/>
    <w:rsid w:val="00CF18BE"/>
    <w:rsid w:val="00CF27E7"/>
    <w:rsid w:val="00CF31E4"/>
    <w:rsid w:val="00CF3A37"/>
    <w:rsid w:val="00CF3FF6"/>
    <w:rsid w:val="00CF70BE"/>
    <w:rsid w:val="00D000C0"/>
    <w:rsid w:val="00D013B1"/>
    <w:rsid w:val="00D0150B"/>
    <w:rsid w:val="00D02516"/>
    <w:rsid w:val="00D03485"/>
    <w:rsid w:val="00D034F1"/>
    <w:rsid w:val="00D06564"/>
    <w:rsid w:val="00D105B9"/>
    <w:rsid w:val="00D120F6"/>
    <w:rsid w:val="00D139B5"/>
    <w:rsid w:val="00D17C99"/>
    <w:rsid w:val="00D207F3"/>
    <w:rsid w:val="00D20AA4"/>
    <w:rsid w:val="00D21297"/>
    <w:rsid w:val="00D212CA"/>
    <w:rsid w:val="00D246D1"/>
    <w:rsid w:val="00D24F3B"/>
    <w:rsid w:val="00D27378"/>
    <w:rsid w:val="00D2764C"/>
    <w:rsid w:val="00D335A6"/>
    <w:rsid w:val="00D33AFF"/>
    <w:rsid w:val="00D33D7E"/>
    <w:rsid w:val="00D3475B"/>
    <w:rsid w:val="00D40FB9"/>
    <w:rsid w:val="00D4173C"/>
    <w:rsid w:val="00D41DE0"/>
    <w:rsid w:val="00D43316"/>
    <w:rsid w:val="00D43AEA"/>
    <w:rsid w:val="00D443E0"/>
    <w:rsid w:val="00D4636A"/>
    <w:rsid w:val="00D47B8C"/>
    <w:rsid w:val="00D47D92"/>
    <w:rsid w:val="00D54E76"/>
    <w:rsid w:val="00D6057D"/>
    <w:rsid w:val="00D60ABD"/>
    <w:rsid w:val="00D61EFF"/>
    <w:rsid w:val="00D64E6E"/>
    <w:rsid w:val="00D71451"/>
    <w:rsid w:val="00D73658"/>
    <w:rsid w:val="00D7408B"/>
    <w:rsid w:val="00D74D48"/>
    <w:rsid w:val="00D75473"/>
    <w:rsid w:val="00D81910"/>
    <w:rsid w:val="00D84DA2"/>
    <w:rsid w:val="00D9070E"/>
    <w:rsid w:val="00D912A9"/>
    <w:rsid w:val="00D92643"/>
    <w:rsid w:val="00D94E86"/>
    <w:rsid w:val="00DA0DD1"/>
    <w:rsid w:val="00DA2034"/>
    <w:rsid w:val="00DA203B"/>
    <w:rsid w:val="00DA386D"/>
    <w:rsid w:val="00DA4AB2"/>
    <w:rsid w:val="00DA50BD"/>
    <w:rsid w:val="00DA6164"/>
    <w:rsid w:val="00DA6BC8"/>
    <w:rsid w:val="00DB363D"/>
    <w:rsid w:val="00DC3C44"/>
    <w:rsid w:val="00DC5260"/>
    <w:rsid w:val="00DC6EFC"/>
    <w:rsid w:val="00DD060C"/>
    <w:rsid w:val="00DD1D9F"/>
    <w:rsid w:val="00DD27A8"/>
    <w:rsid w:val="00DD4F9D"/>
    <w:rsid w:val="00DD7CA4"/>
    <w:rsid w:val="00DD7E8D"/>
    <w:rsid w:val="00DE5A0E"/>
    <w:rsid w:val="00DE5D49"/>
    <w:rsid w:val="00DE7452"/>
    <w:rsid w:val="00DF1025"/>
    <w:rsid w:val="00DF3D72"/>
    <w:rsid w:val="00DF5AAF"/>
    <w:rsid w:val="00DF6A90"/>
    <w:rsid w:val="00E00357"/>
    <w:rsid w:val="00E00534"/>
    <w:rsid w:val="00E00ED7"/>
    <w:rsid w:val="00E01A57"/>
    <w:rsid w:val="00E02AB7"/>
    <w:rsid w:val="00E02FE2"/>
    <w:rsid w:val="00E03DFD"/>
    <w:rsid w:val="00E0669D"/>
    <w:rsid w:val="00E07900"/>
    <w:rsid w:val="00E110F3"/>
    <w:rsid w:val="00E11D89"/>
    <w:rsid w:val="00E121F9"/>
    <w:rsid w:val="00E14491"/>
    <w:rsid w:val="00E16545"/>
    <w:rsid w:val="00E16654"/>
    <w:rsid w:val="00E20149"/>
    <w:rsid w:val="00E24C2B"/>
    <w:rsid w:val="00E33809"/>
    <w:rsid w:val="00E35064"/>
    <w:rsid w:val="00E37C05"/>
    <w:rsid w:val="00E430C4"/>
    <w:rsid w:val="00E436BC"/>
    <w:rsid w:val="00E44745"/>
    <w:rsid w:val="00E45353"/>
    <w:rsid w:val="00E5121C"/>
    <w:rsid w:val="00E51BA4"/>
    <w:rsid w:val="00E54DAD"/>
    <w:rsid w:val="00E568B2"/>
    <w:rsid w:val="00E57D3D"/>
    <w:rsid w:val="00E64C09"/>
    <w:rsid w:val="00E7085C"/>
    <w:rsid w:val="00E709F0"/>
    <w:rsid w:val="00E717DD"/>
    <w:rsid w:val="00E74858"/>
    <w:rsid w:val="00E7602F"/>
    <w:rsid w:val="00E76BF5"/>
    <w:rsid w:val="00E85C55"/>
    <w:rsid w:val="00E866B1"/>
    <w:rsid w:val="00E91A8B"/>
    <w:rsid w:val="00E91C2C"/>
    <w:rsid w:val="00E92C06"/>
    <w:rsid w:val="00E92F13"/>
    <w:rsid w:val="00E9389E"/>
    <w:rsid w:val="00EA1B9F"/>
    <w:rsid w:val="00EA60C3"/>
    <w:rsid w:val="00EA6102"/>
    <w:rsid w:val="00EA6CD1"/>
    <w:rsid w:val="00EA7A19"/>
    <w:rsid w:val="00EB2D5B"/>
    <w:rsid w:val="00EB4430"/>
    <w:rsid w:val="00EB45E6"/>
    <w:rsid w:val="00EB64A4"/>
    <w:rsid w:val="00EC02F4"/>
    <w:rsid w:val="00EC2CA9"/>
    <w:rsid w:val="00EC40C0"/>
    <w:rsid w:val="00EC5C27"/>
    <w:rsid w:val="00ED0D43"/>
    <w:rsid w:val="00ED2B88"/>
    <w:rsid w:val="00ED3ED8"/>
    <w:rsid w:val="00ED5661"/>
    <w:rsid w:val="00ED582F"/>
    <w:rsid w:val="00EE6732"/>
    <w:rsid w:val="00EF287A"/>
    <w:rsid w:val="00EF4B6A"/>
    <w:rsid w:val="00F024CB"/>
    <w:rsid w:val="00F03B08"/>
    <w:rsid w:val="00F046B5"/>
    <w:rsid w:val="00F06420"/>
    <w:rsid w:val="00F121B0"/>
    <w:rsid w:val="00F12A8B"/>
    <w:rsid w:val="00F13415"/>
    <w:rsid w:val="00F15B01"/>
    <w:rsid w:val="00F169F7"/>
    <w:rsid w:val="00F16F19"/>
    <w:rsid w:val="00F2240D"/>
    <w:rsid w:val="00F24A09"/>
    <w:rsid w:val="00F263D7"/>
    <w:rsid w:val="00F27B3D"/>
    <w:rsid w:val="00F30F17"/>
    <w:rsid w:val="00F3690A"/>
    <w:rsid w:val="00F434A8"/>
    <w:rsid w:val="00F46FF3"/>
    <w:rsid w:val="00F47C0F"/>
    <w:rsid w:val="00F5079E"/>
    <w:rsid w:val="00F5390E"/>
    <w:rsid w:val="00F5454D"/>
    <w:rsid w:val="00F60A06"/>
    <w:rsid w:val="00F61E66"/>
    <w:rsid w:val="00F83950"/>
    <w:rsid w:val="00F87A12"/>
    <w:rsid w:val="00F90159"/>
    <w:rsid w:val="00F943E3"/>
    <w:rsid w:val="00F945C4"/>
    <w:rsid w:val="00FA30ED"/>
    <w:rsid w:val="00FB0C58"/>
    <w:rsid w:val="00FB0DEA"/>
    <w:rsid w:val="00FB4E9C"/>
    <w:rsid w:val="00FB503C"/>
    <w:rsid w:val="00FB53B0"/>
    <w:rsid w:val="00FB7ACD"/>
    <w:rsid w:val="00FC1FFB"/>
    <w:rsid w:val="00FC22EE"/>
    <w:rsid w:val="00FC2489"/>
    <w:rsid w:val="00FC4DC6"/>
    <w:rsid w:val="00FC6328"/>
    <w:rsid w:val="00FD100A"/>
    <w:rsid w:val="00FD424A"/>
    <w:rsid w:val="00FD4FC1"/>
    <w:rsid w:val="00FD54C7"/>
    <w:rsid w:val="00FD554D"/>
    <w:rsid w:val="00FD5657"/>
    <w:rsid w:val="00FD5DF8"/>
    <w:rsid w:val="00FD785F"/>
    <w:rsid w:val="00FE05FF"/>
    <w:rsid w:val="00FE0C81"/>
    <w:rsid w:val="00FE1965"/>
    <w:rsid w:val="00FE62E9"/>
    <w:rsid w:val="00FE6E6F"/>
    <w:rsid w:val="00FE6ED5"/>
    <w:rsid w:val="00FF15C2"/>
    <w:rsid w:val="00FF2A82"/>
    <w:rsid w:val="00FF69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EFEB44B"/>
  <w15:docId w15:val="{394A2A4A-F1DA-479A-8B1D-EE9BD93B29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E1989"/>
    <w:rPr>
      <w:rFonts w:ascii="Calibri" w:hAnsi="Calibri"/>
      <w:sz w:val="22"/>
      <w:szCs w:val="24"/>
      <w:lang w:eastAsia="en-US"/>
    </w:rPr>
  </w:style>
  <w:style w:type="paragraph" w:styleId="Heading1">
    <w:name w:val="heading 1"/>
    <w:aliases w:val="Section Heading,h1,Heading,Section,Paragraph No,Oscar Faber 1,H1,h11,Heading 1 (NN),Prophead 1,Prophead level 1,Appendix,Heading 1 A,Überschrift 1_R,par1,SAHeading 1,Headerm,Ch,Ch1"/>
    <w:basedOn w:val="Normal"/>
    <w:next w:val="Normal"/>
    <w:qFormat/>
    <w:rsid w:val="007F4502"/>
    <w:pPr>
      <w:keepNext/>
      <w:numPr>
        <w:numId w:val="3"/>
      </w:numPr>
      <w:spacing w:after="240"/>
      <w:ind w:left="0" w:firstLine="0"/>
      <w:outlineLvl w:val="0"/>
    </w:pPr>
    <w:rPr>
      <w:rFonts w:asciiTheme="minorHAnsi" w:hAnsiTheme="minorHAnsi"/>
      <w:b/>
      <w:color w:val="606061"/>
      <w:sz w:val="28"/>
    </w:rPr>
  </w:style>
  <w:style w:type="paragraph" w:styleId="Heading2">
    <w:name w:val="heading 2"/>
    <w:aliases w:val="h2,Heading Two,2,headi,heading2,h21,h22,21,KJL:1st Level,(1.1,1.2,1.3 etc),Prophead 2,RFP Heading 2,Activity,l2,H2,PARA2,h 3,Numbered - 2,Reset numbering,S Heading,S Heading 2,Major,1.2 Heading,•H2,H21,•H21,H22,H23,H211,H221,H24,H212,H222,H231"/>
    <w:basedOn w:val="Heading1"/>
    <w:next w:val="Normal"/>
    <w:qFormat/>
    <w:rsid w:val="00107329"/>
    <w:pPr>
      <w:numPr>
        <w:ilvl w:val="1"/>
      </w:numPr>
      <w:tabs>
        <w:tab w:val="clear" w:pos="860"/>
        <w:tab w:val="num" w:pos="576"/>
      </w:tabs>
      <w:ind w:left="862" w:hanging="578"/>
      <w:outlineLvl w:val="1"/>
    </w:pPr>
    <w:rPr>
      <w:sz w:val="24"/>
    </w:rPr>
  </w:style>
  <w:style w:type="paragraph" w:styleId="Heading3">
    <w:name w:val="heading 3"/>
    <w:aliases w:val="H3,Prophead 3,h3,HHHeading,Heading 31,Heading 32,Heading 33,Heading 34,Heading 35,Heading 36,H31,H32,H33,H34,H35,H36,3,Numbered - 3,HeadC,Level 1 - 1,Minor1,Para Heading 3,Para Heading 31,h31,Minor,H311,(Alt+3),h32,h311,h33,h312,h34,h313,h35"/>
    <w:basedOn w:val="Normal"/>
    <w:next w:val="Normal"/>
    <w:link w:val="Heading3Char"/>
    <w:qFormat/>
    <w:rsid w:val="00B52098"/>
    <w:pPr>
      <w:keepNext/>
      <w:numPr>
        <w:ilvl w:val="2"/>
        <w:numId w:val="3"/>
      </w:numPr>
      <w:ind w:left="1004"/>
      <w:outlineLvl w:val="2"/>
    </w:pPr>
    <w:rPr>
      <w:b/>
      <w:bCs/>
      <w:iCs/>
      <w:color w:val="808080" w:themeColor="background1" w:themeShade="80"/>
    </w:rPr>
  </w:style>
  <w:style w:type="paragraph" w:styleId="Heading4">
    <w:name w:val="heading 4"/>
    <w:aliases w:val="Sub-Minor,Project table,Propos,Level 2 - a,Bullet 11,Bullet 12,Bullet 13,Bullet 14,Bullet 15,Bullet 16,h4,Map Title,alpha,H4,Te,h41,Heading Four,H41,H42,H43,H44,H45,(Alt+4),(Alt+4)1,(Alt+4)2,(Alt+4)3,(Alt+4)4,(Alt+4)5,H411,(Alt+4)11,H421,H431"/>
    <w:basedOn w:val="Heading3"/>
    <w:next w:val="Normal"/>
    <w:autoRedefine/>
    <w:rsid w:val="006E33C8"/>
    <w:pPr>
      <w:keepNext w:val="0"/>
      <w:numPr>
        <w:ilvl w:val="3"/>
        <w:numId w:val="8"/>
      </w:numPr>
      <w:outlineLvl w:val="3"/>
    </w:pPr>
    <w:rPr>
      <w:sz w:val="20"/>
    </w:rPr>
  </w:style>
  <w:style w:type="paragraph" w:styleId="Heading5">
    <w:name w:val="heading 5"/>
    <w:aliases w:val="Level 3 - i,Block Label,Bullet1,Bullet2,T:,h5,h51,5 sub-bullet,sb,4,Bullet point"/>
    <w:basedOn w:val="Normal"/>
    <w:next w:val="Normal"/>
    <w:rsid w:val="00395420"/>
    <w:pPr>
      <w:keepNext/>
      <w:numPr>
        <w:ilvl w:val="4"/>
        <w:numId w:val="3"/>
      </w:numPr>
      <w:outlineLvl w:val="4"/>
    </w:pPr>
  </w:style>
  <w:style w:type="paragraph" w:styleId="Heading6">
    <w:name w:val="heading 6"/>
    <w:aliases w:val="bullet2,Legal Level 1.,Level 5.1,Bp,h6,a,Sub-bullet point"/>
    <w:basedOn w:val="Heading3"/>
    <w:next w:val="Normal"/>
    <w:rsid w:val="002362E0"/>
    <w:pPr>
      <w:numPr>
        <w:ilvl w:val="5"/>
      </w:numPr>
      <w:jc w:val="center"/>
      <w:outlineLvl w:val="5"/>
    </w:pPr>
    <w:rPr>
      <w:b w:val="0"/>
    </w:rPr>
  </w:style>
  <w:style w:type="paragraph" w:styleId="Heading7">
    <w:name w:val="heading 7"/>
    <w:aliases w:val="Legal Level 1.1.,h7,Para no numbering"/>
    <w:basedOn w:val="Heading3"/>
    <w:next w:val="Normal"/>
    <w:rsid w:val="002362E0"/>
    <w:pPr>
      <w:numPr>
        <w:ilvl w:val="6"/>
      </w:numPr>
      <w:jc w:val="center"/>
      <w:outlineLvl w:val="6"/>
    </w:pPr>
    <w:rPr>
      <w:b w:val="0"/>
    </w:rPr>
  </w:style>
  <w:style w:type="paragraph" w:styleId="Heading8">
    <w:name w:val="heading 8"/>
    <w:aliases w:val="Legal Level 1.1.1.,h8,No num/gap"/>
    <w:basedOn w:val="Normal"/>
    <w:next w:val="Normal"/>
    <w:rsid w:val="002362E0"/>
    <w:pPr>
      <w:keepNext/>
      <w:numPr>
        <w:ilvl w:val="7"/>
        <w:numId w:val="3"/>
      </w:numPr>
      <w:jc w:val="center"/>
      <w:outlineLvl w:val="7"/>
    </w:pPr>
    <w:rPr>
      <w:b/>
    </w:rPr>
  </w:style>
  <w:style w:type="paragraph" w:styleId="Heading9">
    <w:name w:val="heading 9"/>
    <w:aliases w:val="Heading 9 (defunct),h9,Code eg's"/>
    <w:basedOn w:val="Normal"/>
    <w:next w:val="Normal"/>
    <w:rsid w:val="002362E0"/>
    <w:pPr>
      <w:keepNext/>
      <w:numPr>
        <w:ilvl w:val="8"/>
        <w:numId w:val="3"/>
      </w:numPr>
      <w:jc w:val="center"/>
      <w:outlineLvl w:val="8"/>
    </w:pPr>
    <w:rPr>
      <w:rFonts w:ascii="Arial Black" w:hAnsi="Arial Black"/>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ocVersion">
    <w:name w:val="Doc Version"/>
    <w:basedOn w:val="Normal"/>
    <w:rsid w:val="000D54B7"/>
    <w:pPr>
      <w:spacing w:before="400"/>
    </w:pPr>
    <w:rPr>
      <w:sz w:val="18"/>
    </w:rPr>
  </w:style>
  <w:style w:type="paragraph" w:customStyle="1" w:styleId="DocDate">
    <w:name w:val="Doc Date"/>
    <w:basedOn w:val="Normal"/>
    <w:rsid w:val="000D54B7"/>
    <w:pPr>
      <w:spacing w:before="400"/>
    </w:pPr>
    <w:rPr>
      <w:sz w:val="18"/>
    </w:rPr>
  </w:style>
  <w:style w:type="paragraph" w:styleId="Header">
    <w:name w:val="header"/>
    <w:aliases w:val="h"/>
    <w:basedOn w:val="Normal"/>
    <w:rsid w:val="000D54B7"/>
    <w:pPr>
      <w:tabs>
        <w:tab w:val="center" w:pos="4153"/>
        <w:tab w:val="right" w:pos="8306"/>
      </w:tabs>
    </w:pPr>
  </w:style>
  <w:style w:type="paragraph" w:styleId="Footer">
    <w:name w:val="footer"/>
    <w:basedOn w:val="Normal"/>
    <w:link w:val="FooterChar"/>
    <w:uiPriority w:val="99"/>
    <w:rsid w:val="000D54B7"/>
    <w:pPr>
      <w:tabs>
        <w:tab w:val="center" w:pos="4153"/>
        <w:tab w:val="right" w:pos="8306"/>
      </w:tabs>
    </w:pPr>
  </w:style>
  <w:style w:type="character" w:styleId="PageNumber">
    <w:name w:val="page number"/>
    <w:basedOn w:val="DefaultParagraphFont"/>
    <w:rsid w:val="00DF6A90"/>
  </w:style>
  <w:style w:type="paragraph" w:customStyle="1" w:styleId="TableBullet">
    <w:name w:val="TableBullet"/>
    <w:basedOn w:val="Normal"/>
    <w:rsid w:val="00DF6A90"/>
    <w:pPr>
      <w:numPr>
        <w:numId w:val="1"/>
      </w:numPr>
      <w:spacing w:after="120"/>
      <w:ind w:left="357" w:hanging="357"/>
    </w:pPr>
  </w:style>
  <w:style w:type="paragraph" w:customStyle="1" w:styleId="Bullet2">
    <w:name w:val="Bullet 2"/>
    <w:aliases w:val="b2"/>
    <w:basedOn w:val="Normal"/>
    <w:rsid w:val="00DF6A90"/>
    <w:pPr>
      <w:numPr>
        <w:numId w:val="2"/>
      </w:numPr>
    </w:pPr>
  </w:style>
  <w:style w:type="paragraph" w:styleId="BodyText">
    <w:name w:val="Body Text"/>
    <w:basedOn w:val="Normal"/>
    <w:link w:val="BodyTextChar"/>
    <w:rsid w:val="006A3CEF"/>
    <w:pPr>
      <w:keepLines/>
      <w:widowControl w:val="0"/>
      <w:spacing w:after="120" w:line="240" w:lineRule="atLeast"/>
      <w:ind w:left="720"/>
    </w:pPr>
    <w:rPr>
      <w:lang w:val="en-US"/>
    </w:rPr>
  </w:style>
  <w:style w:type="paragraph" w:customStyle="1" w:styleId="Bullet1">
    <w:name w:val="Bullet 1"/>
    <w:aliases w:val="b1"/>
    <w:basedOn w:val="Normal"/>
    <w:rsid w:val="006A3CEF"/>
    <w:pPr>
      <w:numPr>
        <w:numId w:val="4"/>
      </w:numPr>
    </w:pPr>
  </w:style>
  <w:style w:type="table" w:styleId="TableGrid">
    <w:name w:val="Table Grid"/>
    <w:basedOn w:val="TableNormal"/>
    <w:rsid w:val="00534A70"/>
    <w:pPr>
      <w:spacing w:before="120"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Legal1NTOC">
    <w:name w:val="HLegal 1 NTOC"/>
    <w:basedOn w:val="Normal"/>
    <w:rsid w:val="0029447A"/>
    <w:pPr>
      <w:keepNext/>
      <w:numPr>
        <w:numId w:val="6"/>
      </w:numPr>
      <w:spacing w:after="240"/>
    </w:pPr>
    <w:rPr>
      <w:b/>
    </w:rPr>
  </w:style>
  <w:style w:type="paragraph" w:customStyle="1" w:styleId="HLegal2NTOC">
    <w:name w:val="HLegal 2 NTOC"/>
    <w:basedOn w:val="Normal"/>
    <w:rsid w:val="0029447A"/>
    <w:pPr>
      <w:numPr>
        <w:ilvl w:val="1"/>
        <w:numId w:val="6"/>
      </w:numPr>
      <w:spacing w:after="240"/>
    </w:pPr>
  </w:style>
  <w:style w:type="paragraph" w:customStyle="1" w:styleId="HLegal3NTOC">
    <w:name w:val="HLegal 3 NTOC"/>
    <w:basedOn w:val="Normal"/>
    <w:rsid w:val="0029447A"/>
    <w:pPr>
      <w:numPr>
        <w:ilvl w:val="2"/>
        <w:numId w:val="6"/>
      </w:numPr>
      <w:spacing w:after="240"/>
    </w:pPr>
  </w:style>
  <w:style w:type="paragraph" w:customStyle="1" w:styleId="HLegal4NTOC">
    <w:name w:val="HLegal 4 NTOC"/>
    <w:basedOn w:val="Normal"/>
    <w:rsid w:val="0029447A"/>
    <w:pPr>
      <w:numPr>
        <w:ilvl w:val="3"/>
        <w:numId w:val="6"/>
      </w:numPr>
      <w:spacing w:after="240"/>
    </w:pPr>
  </w:style>
  <w:style w:type="paragraph" w:customStyle="1" w:styleId="HLegal5NTOC">
    <w:name w:val="HLegal 5 NTOC"/>
    <w:basedOn w:val="Normal"/>
    <w:rsid w:val="0029447A"/>
    <w:pPr>
      <w:numPr>
        <w:ilvl w:val="4"/>
        <w:numId w:val="6"/>
      </w:numPr>
      <w:spacing w:after="240"/>
    </w:pPr>
  </w:style>
  <w:style w:type="paragraph" w:customStyle="1" w:styleId="HLegal6NTOC">
    <w:name w:val="HLegal 6 NTOC"/>
    <w:basedOn w:val="Normal"/>
    <w:rsid w:val="0029447A"/>
    <w:pPr>
      <w:numPr>
        <w:ilvl w:val="5"/>
        <w:numId w:val="6"/>
      </w:numPr>
      <w:spacing w:after="240"/>
    </w:pPr>
  </w:style>
  <w:style w:type="paragraph" w:customStyle="1" w:styleId="HLegal7NTOC">
    <w:name w:val="HLegal 7 NTOC"/>
    <w:basedOn w:val="Normal"/>
    <w:rsid w:val="0029447A"/>
    <w:pPr>
      <w:numPr>
        <w:ilvl w:val="6"/>
        <w:numId w:val="6"/>
      </w:numPr>
      <w:spacing w:after="240"/>
    </w:pPr>
  </w:style>
  <w:style w:type="paragraph" w:customStyle="1" w:styleId="HLegal8NTOC">
    <w:name w:val="HLegal 8 NTOC"/>
    <w:basedOn w:val="Normal"/>
    <w:rsid w:val="0029447A"/>
    <w:pPr>
      <w:numPr>
        <w:ilvl w:val="7"/>
        <w:numId w:val="6"/>
      </w:numPr>
      <w:spacing w:after="240"/>
    </w:pPr>
  </w:style>
  <w:style w:type="paragraph" w:customStyle="1" w:styleId="SchdLevel1Heading">
    <w:name w:val="Schd/Level1 Heading"/>
    <w:basedOn w:val="Normal"/>
    <w:rsid w:val="0029447A"/>
    <w:pPr>
      <w:keepNext/>
      <w:numPr>
        <w:numId w:val="5"/>
      </w:numPr>
      <w:spacing w:after="240" w:line="288" w:lineRule="auto"/>
    </w:pPr>
    <w:rPr>
      <w:b/>
    </w:rPr>
  </w:style>
  <w:style w:type="paragraph" w:customStyle="1" w:styleId="SchdLevel2">
    <w:name w:val="Schd/Level2"/>
    <w:basedOn w:val="Normal"/>
    <w:rsid w:val="0029447A"/>
    <w:pPr>
      <w:numPr>
        <w:ilvl w:val="1"/>
        <w:numId w:val="5"/>
      </w:numPr>
      <w:spacing w:after="240" w:line="288" w:lineRule="auto"/>
    </w:pPr>
  </w:style>
  <w:style w:type="paragraph" w:customStyle="1" w:styleId="SchdLevel3">
    <w:name w:val="Schd/Level3"/>
    <w:basedOn w:val="Normal"/>
    <w:rsid w:val="0029447A"/>
    <w:pPr>
      <w:numPr>
        <w:ilvl w:val="2"/>
        <w:numId w:val="5"/>
      </w:numPr>
      <w:spacing w:after="240" w:line="288" w:lineRule="auto"/>
    </w:pPr>
  </w:style>
  <w:style w:type="paragraph" w:customStyle="1" w:styleId="SchdLevel4">
    <w:name w:val="Schd/Level4"/>
    <w:basedOn w:val="Normal"/>
    <w:rsid w:val="0029447A"/>
    <w:pPr>
      <w:numPr>
        <w:ilvl w:val="3"/>
        <w:numId w:val="5"/>
      </w:numPr>
      <w:spacing w:after="240" w:line="288" w:lineRule="auto"/>
    </w:pPr>
  </w:style>
  <w:style w:type="paragraph" w:customStyle="1" w:styleId="SchdLevel5">
    <w:name w:val="Schd/Level5"/>
    <w:basedOn w:val="Normal"/>
    <w:rsid w:val="0029447A"/>
    <w:pPr>
      <w:numPr>
        <w:ilvl w:val="4"/>
        <w:numId w:val="5"/>
      </w:numPr>
      <w:spacing w:after="240" w:line="288" w:lineRule="auto"/>
    </w:pPr>
  </w:style>
  <w:style w:type="paragraph" w:customStyle="1" w:styleId="SchdLevel6">
    <w:name w:val="Schd/Level6"/>
    <w:basedOn w:val="Normal"/>
    <w:rsid w:val="0029447A"/>
    <w:pPr>
      <w:numPr>
        <w:ilvl w:val="5"/>
        <w:numId w:val="5"/>
      </w:numPr>
      <w:spacing w:after="240" w:line="288" w:lineRule="auto"/>
    </w:pPr>
  </w:style>
  <w:style w:type="paragraph" w:customStyle="1" w:styleId="SchdLevel7">
    <w:name w:val="Schd/Level7"/>
    <w:basedOn w:val="Normal"/>
    <w:rsid w:val="0029447A"/>
    <w:pPr>
      <w:numPr>
        <w:ilvl w:val="6"/>
        <w:numId w:val="5"/>
      </w:numPr>
      <w:spacing w:after="240" w:line="288" w:lineRule="auto"/>
    </w:pPr>
  </w:style>
  <w:style w:type="paragraph" w:customStyle="1" w:styleId="SchdLevel8">
    <w:name w:val="Schd/Level8"/>
    <w:basedOn w:val="Normal"/>
    <w:rsid w:val="0029447A"/>
    <w:pPr>
      <w:numPr>
        <w:ilvl w:val="7"/>
        <w:numId w:val="5"/>
      </w:numPr>
      <w:spacing w:after="240" w:line="288" w:lineRule="auto"/>
    </w:pPr>
  </w:style>
  <w:style w:type="paragraph" w:styleId="BalloonText">
    <w:name w:val="Balloon Text"/>
    <w:basedOn w:val="Normal"/>
    <w:semiHidden/>
    <w:rsid w:val="00D17C99"/>
    <w:rPr>
      <w:rFonts w:ascii="Tahoma" w:hAnsi="Tahoma" w:cs="Tahoma"/>
      <w:sz w:val="16"/>
      <w:szCs w:val="16"/>
    </w:rPr>
  </w:style>
  <w:style w:type="paragraph" w:customStyle="1" w:styleId="Body2">
    <w:name w:val="Body 2"/>
    <w:basedOn w:val="Normal"/>
    <w:rsid w:val="00252130"/>
    <w:pPr>
      <w:spacing w:after="240"/>
      <w:ind w:left="720"/>
    </w:pPr>
    <w:rPr>
      <w:sz w:val="20"/>
      <w:szCs w:val="20"/>
    </w:rPr>
  </w:style>
  <w:style w:type="paragraph" w:styleId="TOC2">
    <w:name w:val="toc 2"/>
    <w:basedOn w:val="Normal"/>
    <w:next w:val="Normal"/>
    <w:autoRedefine/>
    <w:uiPriority w:val="39"/>
    <w:rsid w:val="00C91BB4"/>
    <w:pPr>
      <w:tabs>
        <w:tab w:val="left" w:pos="880"/>
        <w:tab w:val="right" w:leader="dot" w:pos="9039"/>
      </w:tabs>
      <w:spacing w:line="276" w:lineRule="auto"/>
      <w:ind w:left="426"/>
    </w:pPr>
  </w:style>
  <w:style w:type="paragraph" w:styleId="TOC1">
    <w:name w:val="toc 1"/>
    <w:basedOn w:val="Normal"/>
    <w:next w:val="Normal"/>
    <w:autoRedefine/>
    <w:uiPriority w:val="39"/>
    <w:rsid w:val="00C91BB4"/>
    <w:pPr>
      <w:tabs>
        <w:tab w:val="left" w:pos="440"/>
        <w:tab w:val="right" w:leader="dot" w:pos="9039"/>
      </w:tabs>
    </w:pPr>
    <w:rPr>
      <w:b/>
      <w:noProof/>
      <w:sz w:val="28"/>
      <w:szCs w:val="28"/>
    </w:rPr>
  </w:style>
  <w:style w:type="character" w:styleId="Hyperlink">
    <w:name w:val="Hyperlink"/>
    <w:basedOn w:val="DefaultParagraphFont"/>
    <w:uiPriority w:val="99"/>
    <w:rsid w:val="0050185B"/>
    <w:rPr>
      <w:color w:val="0000FF"/>
      <w:u w:val="single"/>
    </w:rPr>
  </w:style>
  <w:style w:type="paragraph" w:customStyle="1" w:styleId="bulletpoints">
    <w:name w:val="bullet points"/>
    <w:basedOn w:val="Normal"/>
    <w:rsid w:val="00A0096C"/>
    <w:pPr>
      <w:keepLines/>
      <w:numPr>
        <w:numId w:val="7"/>
      </w:numPr>
    </w:pPr>
    <w:rPr>
      <w:szCs w:val="20"/>
    </w:rPr>
  </w:style>
  <w:style w:type="paragraph" w:customStyle="1" w:styleId="StyleHeading3H3Prophead3h3HHHeadingHeading31Heading32He">
    <w:name w:val="Style Heading 3H3Prophead 3h3HHHeadingHeading 31Heading 32He..."/>
    <w:basedOn w:val="Heading3"/>
    <w:rsid w:val="00DD7E8D"/>
    <w:pPr>
      <w:spacing w:before="240"/>
      <w:jc w:val="both"/>
    </w:pPr>
    <w:rPr>
      <w:b w:val="0"/>
      <w:iCs w:val="0"/>
    </w:rPr>
  </w:style>
  <w:style w:type="paragraph" w:customStyle="1" w:styleId="StyleHeading3H3Prophead3h3HHHeadingHeading31Heading32He1">
    <w:name w:val="Style Heading 3H3Prophead 3h3HHHeadingHeading 31Heading 32He...1"/>
    <w:basedOn w:val="Heading3"/>
    <w:rsid w:val="00E03DFD"/>
    <w:rPr>
      <w:b w:val="0"/>
      <w:iCs w:val="0"/>
    </w:rPr>
  </w:style>
  <w:style w:type="character" w:customStyle="1" w:styleId="Heading3Char">
    <w:name w:val="Heading 3 Char"/>
    <w:aliases w:val="H3 Char,Prophead 3 Char,h3 Char,HHHeading Char,Heading 31 Char,Heading 32 Char,Heading 33 Char,Heading 34 Char,Heading 35 Char,Heading 36 Char,H31 Char,H32 Char,H33 Char,H34 Char,H35 Char,H36 Char,3 Char,Numbered - 3 Char,HeadC Char"/>
    <w:basedOn w:val="DefaultParagraphFont"/>
    <w:link w:val="Heading3"/>
    <w:rsid w:val="00B52098"/>
    <w:rPr>
      <w:rFonts w:ascii="Calibri" w:hAnsi="Calibri"/>
      <w:b/>
      <w:bCs/>
      <w:iCs/>
      <w:color w:val="808080" w:themeColor="background1" w:themeShade="80"/>
      <w:sz w:val="22"/>
      <w:szCs w:val="24"/>
      <w:lang w:eastAsia="en-US"/>
    </w:rPr>
  </w:style>
  <w:style w:type="paragraph" w:customStyle="1" w:styleId="PhxBodytextCharChar2">
    <w:name w:val="Phx Body text Char Char2"/>
    <w:basedOn w:val="BodyText"/>
    <w:link w:val="PhxBodytextCharChar2Char"/>
    <w:rsid w:val="001676A1"/>
    <w:pPr>
      <w:keepLines w:val="0"/>
      <w:widowControl/>
      <w:spacing w:after="0" w:line="240" w:lineRule="auto"/>
      <w:ind w:left="0"/>
    </w:pPr>
    <w:rPr>
      <w:rFonts w:ascii="Arial Narrow" w:hAnsi="Arial Narrow"/>
      <w:szCs w:val="20"/>
    </w:rPr>
  </w:style>
  <w:style w:type="character" w:customStyle="1" w:styleId="PhxBodytextCharChar2Char">
    <w:name w:val="Phx Body text Char Char2 Char"/>
    <w:basedOn w:val="DefaultParagraphFont"/>
    <w:link w:val="PhxBodytextCharChar2"/>
    <w:rsid w:val="001676A1"/>
    <w:rPr>
      <w:rFonts w:ascii="Arial Narrow" w:hAnsi="Arial Narrow"/>
      <w:sz w:val="24"/>
      <w:lang w:val="en-US" w:eastAsia="en-US" w:bidi="ar-SA"/>
    </w:rPr>
  </w:style>
  <w:style w:type="paragraph" w:customStyle="1" w:styleId="Body6">
    <w:name w:val="Body 6"/>
    <w:basedOn w:val="Normal"/>
    <w:rsid w:val="004704F1"/>
    <w:pPr>
      <w:spacing w:after="240" w:line="288" w:lineRule="auto"/>
      <w:ind w:left="3600"/>
    </w:pPr>
    <w:rPr>
      <w:sz w:val="20"/>
      <w:szCs w:val="20"/>
    </w:rPr>
  </w:style>
  <w:style w:type="paragraph" w:customStyle="1" w:styleId="PartyFS">
    <w:name w:val="Party FS"/>
    <w:basedOn w:val="Normal"/>
    <w:rsid w:val="004704F1"/>
    <w:pPr>
      <w:spacing w:after="240" w:line="288" w:lineRule="auto"/>
      <w:jc w:val="center"/>
    </w:pPr>
    <w:rPr>
      <w:b/>
      <w:szCs w:val="20"/>
    </w:rPr>
  </w:style>
  <w:style w:type="paragraph" w:customStyle="1" w:styleId="Aanhef">
    <w:name w:val="Aanhef"/>
    <w:basedOn w:val="Normal"/>
    <w:next w:val="Normal"/>
    <w:rsid w:val="00D47D92"/>
    <w:pPr>
      <w:spacing w:after="480" w:line="240" w:lineRule="atLeast"/>
    </w:pPr>
    <w:rPr>
      <w:rFonts w:ascii="Verdana" w:hAnsi="Verdana"/>
      <w:szCs w:val="20"/>
      <w:lang w:eastAsia="en-GB"/>
    </w:rPr>
  </w:style>
  <w:style w:type="character" w:styleId="CommentReference">
    <w:name w:val="annotation reference"/>
    <w:basedOn w:val="DefaultParagraphFont"/>
    <w:semiHidden/>
    <w:rsid w:val="008A1C4B"/>
    <w:rPr>
      <w:sz w:val="16"/>
    </w:rPr>
  </w:style>
  <w:style w:type="paragraph" w:customStyle="1" w:styleId="Afzender">
    <w:name w:val="Afzender"/>
    <w:basedOn w:val="Normal"/>
    <w:rsid w:val="00621BF9"/>
    <w:pPr>
      <w:spacing w:line="240" w:lineRule="atLeast"/>
    </w:pPr>
    <w:rPr>
      <w:rFonts w:ascii="Verdana" w:hAnsi="Verdana"/>
      <w:szCs w:val="20"/>
      <w:lang w:eastAsia="en-GB"/>
    </w:rPr>
  </w:style>
  <w:style w:type="paragraph" w:customStyle="1" w:styleId="Bijschrift">
    <w:name w:val="Bijschrift"/>
    <w:basedOn w:val="Normal"/>
    <w:rsid w:val="00621BF9"/>
    <w:pPr>
      <w:spacing w:line="240" w:lineRule="atLeast"/>
    </w:pPr>
    <w:rPr>
      <w:rFonts w:ascii="Verdana" w:hAnsi="Verdana"/>
      <w:i/>
      <w:szCs w:val="20"/>
      <w:lang w:eastAsia="en-GB"/>
    </w:rPr>
  </w:style>
  <w:style w:type="paragraph" w:styleId="CommentText">
    <w:name w:val="annotation text"/>
    <w:basedOn w:val="Normal"/>
    <w:link w:val="CommentTextChar"/>
    <w:semiHidden/>
    <w:rsid w:val="00240885"/>
    <w:pPr>
      <w:spacing w:line="240" w:lineRule="atLeast"/>
    </w:pPr>
    <w:rPr>
      <w:rFonts w:ascii="Verdana" w:hAnsi="Verdana"/>
      <w:sz w:val="20"/>
      <w:szCs w:val="20"/>
      <w:lang w:eastAsia="en-GB"/>
    </w:rPr>
  </w:style>
  <w:style w:type="paragraph" w:customStyle="1" w:styleId="StyleHeading2Arial11ptJustified">
    <w:name w:val="Style Heading 2 + Arial 11 pt Justified"/>
    <w:basedOn w:val="Normal"/>
    <w:rsid w:val="002362E0"/>
  </w:style>
  <w:style w:type="paragraph" w:customStyle="1" w:styleId="Style1">
    <w:name w:val="Style1"/>
    <w:basedOn w:val="Normal"/>
    <w:rsid w:val="002362E0"/>
  </w:style>
  <w:style w:type="character" w:customStyle="1" w:styleId="HeadingLevel2">
    <w:name w:val="Heading Level 2"/>
    <w:basedOn w:val="DefaultParagraphFont"/>
    <w:rsid w:val="002B72B7"/>
  </w:style>
  <w:style w:type="paragraph" w:customStyle="1" w:styleId="StyleHeading2h2HeadingTwo2headiheading2h21h2221KJL1st">
    <w:name w:val="Style Heading 2h2Heading Two2headiheading2h21h2221KJL:1st ..."/>
    <w:basedOn w:val="Heading2"/>
    <w:rsid w:val="004B3191"/>
    <w:pPr>
      <w:spacing w:before="240" w:line="240" w:lineRule="atLeast"/>
    </w:pPr>
    <w:rPr>
      <w:rFonts w:ascii="Arial Bold" w:hAnsi="Arial Bold"/>
      <w:bCs/>
      <w:sz w:val="26"/>
      <w:szCs w:val="26"/>
    </w:rPr>
  </w:style>
  <w:style w:type="paragraph" w:customStyle="1" w:styleId="DefaultParagraphFontParaCharCharCharCharCharCharCharCharCharCharCharCharCharChar">
    <w:name w:val="Default Paragraph Font Para Char Char Char Char Char Char Char Char Char Char Char Char Char Char"/>
    <w:aliases w:val="Default Paragraph Font1 Char"/>
    <w:basedOn w:val="Normal"/>
    <w:rsid w:val="00E20149"/>
    <w:pPr>
      <w:spacing w:after="160" w:line="240" w:lineRule="exact"/>
    </w:pPr>
    <w:rPr>
      <w:rFonts w:ascii="Verdana" w:hAnsi="Verdana"/>
      <w:sz w:val="20"/>
      <w:szCs w:val="22"/>
      <w:lang w:val="en-US"/>
    </w:rPr>
  </w:style>
  <w:style w:type="character" w:customStyle="1" w:styleId="BodyTextChar">
    <w:name w:val="Body Text Char"/>
    <w:basedOn w:val="DefaultParagraphFont"/>
    <w:link w:val="BodyText"/>
    <w:rsid w:val="004C60F5"/>
    <w:rPr>
      <w:rFonts w:ascii="Arial" w:hAnsi="Arial"/>
      <w:sz w:val="24"/>
      <w:szCs w:val="24"/>
      <w:lang w:val="en-US" w:eastAsia="en-US" w:bidi="ar-SA"/>
    </w:rPr>
  </w:style>
  <w:style w:type="paragraph" w:customStyle="1" w:styleId="StyleHeading3H3Prophead3h3HHHeadingHeading31Heading32He2">
    <w:name w:val="Style Heading 3H3Prophead 3h3HHHeadingHeading 31Heading 32He...2"/>
    <w:basedOn w:val="Heading3"/>
    <w:rsid w:val="009C52A1"/>
    <w:pPr>
      <w:spacing w:before="240" w:line="240" w:lineRule="atLeast"/>
    </w:pPr>
    <w:rPr>
      <w:rFonts w:ascii="Arial" w:hAnsi="Arial"/>
      <w:iCs w:val="0"/>
      <w:szCs w:val="20"/>
    </w:rPr>
  </w:style>
  <w:style w:type="paragraph" w:customStyle="1" w:styleId="StyleHeading3H3Prophead3h3HHHeadingHeading31Heading32He3">
    <w:name w:val="Style Heading 3H3Prophead 3h3HHHeadingHeading 31Heading 32He...3"/>
    <w:basedOn w:val="Heading3"/>
    <w:link w:val="StyleHeading3H3Prophead3h3HHHeadingHeading31Heading32He3Char"/>
    <w:rsid w:val="009C52A1"/>
    <w:rPr>
      <w:b w:val="0"/>
      <w:bCs w:val="0"/>
      <w:iCs w:val="0"/>
    </w:rPr>
  </w:style>
  <w:style w:type="character" w:customStyle="1" w:styleId="StyleHeading3H3Prophead3h3HHHeadingHeading31Heading32He3Char">
    <w:name w:val="Style Heading 3H3Prophead 3h3HHHeadingHeading 31Heading 32He...3 Char"/>
    <w:basedOn w:val="Heading3Char"/>
    <w:link w:val="StyleHeading3H3Prophead3h3HHHeadingHeading31Heading32He3"/>
    <w:rsid w:val="009C52A1"/>
    <w:rPr>
      <w:rFonts w:ascii="Calibri" w:hAnsi="Calibri"/>
      <w:b w:val="0"/>
      <w:bCs w:val="0"/>
      <w:iCs w:val="0"/>
      <w:color w:val="00B0F0"/>
      <w:sz w:val="22"/>
      <w:szCs w:val="24"/>
      <w:lang w:eastAsia="en-US"/>
    </w:rPr>
  </w:style>
  <w:style w:type="paragraph" w:customStyle="1" w:styleId="StyleHeading3H3Prophead3h3HHHeadingHeading31Heading32He4">
    <w:name w:val="Style Heading 3H3Prophead 3h3HHHeadingHeading 31Heading 32He...4"/>
    <w:basedOn w:val="Heading3"/>
    <w:rsid w:val="00C64042"/>
    <w:pPr>
      <w:spacing w:line="240" w:lineRule="atLeast"/>
    </w:pPr>
    <w:rPr>
      <w:iCs w:val="0"/>
      <w:szCs w:val="20"/>
    </w:rPr>
  </w:style>
  <w:style w:type="paragraph" w:styleId="CommentSubject">
    <w:name w:val="annotation subject"/>
    <w:basedOn w:val="CommentText"/>
    <w:next w:val="CommentText"/>
    <w:link w:val="CommentSubjectChar"/>
    <w:rsid w:val="009F1667"/>
    <w:pPr>
      <w:spacing w:line="240" w:lineRule="auto"/>
      <w:ind w:left="567"/>
      <w:jc w:val="both"/>
    </w:pPr>
    <w:rPr>
      <w:rFonts w:ascii="Arial" w:hAnsi="Arial"/>
      <w:b/>
      <w:bCs/>
      <w:color w:val="000000"/>
      <w:lang w:eastAsia="en-US"/>
    </w:rPr>
  </w:style>
  <w:style w:type="character" w:customStyle="1" w:styleId="CommentTextChar">
    <w:name w:val="Comment Text Char"/>
    <w:basedOn w:val="DefaultParagraphFont"/>
    <w:link w:val="CommentText"/>
    <w:semiHidden/>
    <w:rsid w:val="009F1667"/>
    <w:rPr>
      <w:rFonts w:ascii="Verdana" w:hAnsi="Verdana"/>
    </w:rPr>
  </w:style>
  <w:style w:type="character" w:customStyle="1" w:styleId="CommentSubjectChar">
    <w:name w:val="Comment Subject Char"/>
    <w:basedOn w:val="CommentTextChar"/>
    <w:link w:val="CommentSubject"/>
    <w:rsid w:val="009F1667"/>
    <w:rPr>
      <w:rFonts w:ascii="Verdana" w:hAnsi="Verdana"/>
    </w:rPr>
  </w:style>
  <w:style w:type="paragraph" w:styleId="ListParagraph">
    <w:name w:val="List Paragraph"/>
    <w:basedOn w:val="Normal"/>
    <w:link w:val="ListParagraphChar"/>
    <w:uiPriority w:val="34"/>
    <w:qFormat/>
    <w:rsid w:val="00094FE9"/>
    <w:pPr>
      <w:ind w:left="720"/>
      <w:contextualSpacing/>
    </w:pPr>
  </w:style>
  <w:style w:type="character" w:customStyle="1" w:styleId="StyleBold">
    <w:name w:val="Style Bold"/>
    <w:rsid w:val="005776CF"/>
    <w:rPr>
      <w:rFonts w:ascii="Calibri" w:hAnsi="Calibri"/>
      <w:b/>
      <w:bCs/>
      <w:sz w:val="20"/>
    </w:rPr>
  </w:style>
  <w:style w:type="paragraph" w:customStyle="1" w:styleId="FreeFormA">
    <w:name w:val="Free Form A"/>
    <w:rsid w:val="006172AB"/>
    <w:rPr>
      <w:rFonts w:ascii="Helvetica" w:eastAsia="ヒラギノ角ゴ Pro W3" w:hAnsi="Helvetica"/>
      <w:color w:val="000000"/>
      <w:sz w:val="24"/>
      <w:lang w:val="en-US"/>
    </w:rPr>
  </w:style>
  <w:style w:type="character" w:customStyle="1" w:styleId="FooterChar">
    <w:name w:val="Footer Char"/>
    <w:basedOn w:val="DefaultParagraphFont"/>
    <w:link w:val="Footer"/>
    <w:uiPriority w:val="99"/>
    <w:rsid w:val="009E1B3B"/>
    <w:rPr>
      <w:rFonts w:ascii="Calibri" w:hAnsi="Calibri"/>
      <w:sz w:val="22"/>
      <w:szCs w:val="24"/>
      <w:lang w:eastAsia="en-US"/>
    </w:rPr>
  </w:style>
  <w:style w:type="character" w:customStyle="1" w:styleId="ListParagraphChar">
    <w:name w:val="List Paragraph Char"/>
    <w:link w:val="ListParagraph"/>
    <w:uiPriority w:val="34"/>
    <w:locked/>
    <w:rsid w:val="00B30DF3"/>
    <w:rPr>
      <w:rFonts w:ascii="Calibri" w:hAnsi="Calibri"/>
      <w:sz w:val="22"/>
      <w:szCs w:val="24"/>
      <w:lang w:eastAsia="en-US"/>
    </w:rPr>
  </w:style>
  <w:style w:type="character" w:customStyle="1" w:styleId="BodyTextIndent3Char">
    <w:name w:val="Body Text Indent 3 Char"/>
    <w:basedOn w:val="DefaultParagraphFont"/>
    <w:link w:val="BodyTextIndent3"/>
    <w:rsid w:val="00AE0926"/>
    <w:rPr>
      <w:sz w:val="16"/>
      <w:szCs w:val="16"/>
    </w:rPr>
  </w:style>
  <w:style w:type="paragraph" w:styleId="BodyTextIndent3">
    <w:name w:val="Body Text Indent 3"/>
    <w:basedOn w:val="Normal"/>
    <w:link w:val="BodyTextIndent3Char"/>
    <w:rsid w:val="00AE0926"/>
    <w:pPr>
      <w:spacing w:after="120"/>
      <w:ind w:left="283"/>
    </w:pPr>
    <w:rPr>
      <w:rFonts w:ascii="Times New Roman" w:hAnsi="Times New Roman"/>
      <w:sz w:val="16"/>
      <w:szCs w:val="16"/>
      <w:lang w:eastAsia="en-GB"/>
    </w:rPr>
  </w:style>
  <w:style w:type="character" w:customStyle="1" w:styleId="BodyTextIndent3Char1">
    <w:name w:val="Body Text Indent 3 Char1"/>
    <w:basedOn w:val="DefaultParagraphFont"/>
    <w:semiHidden/>
    <w:rsid w:val="00AE0926"/>
    <w:rPr>
      <w:rFonts w:ascii="Calibri" w:hAnsi="Calibri"/>
      <w:sz w:val="16"/>
      <w:szCs w:val="16"/>
      <w:lang w:eastAsia="en-US"/>
    </w:rPr>
  </w:style>
  <w:style w:type="paragraph" w:customStyle="1" w:styleId="Contents">
    <w:name w:val="Contents"/>
    <w:basedOn w:val="Normal"/>
    <w:link w:val="ContentsChar"/>
    <w:qFormat/>
    <w:rsid w:val="00107329"/>
    <w:rPr>
      <w:sz w:val="32"/>
    </w:rPr>
  </w:style>
  <w:style w:type="character" w:customStyle="1" w:styleId="ContentsChar">
    <w:name w:val="Contents Char"/>
    <w:basedOn w:val="DefaultParagraphFont"/>
    <w:link w:val="Contents"/>
    <w:rsid w:val="00107329"/>
    <w:rPr>
      <w:rFonts w:ascii="Calibri" w:hAnsi="Calibri"/>
      <w:sz w:val="32"/>
      <w:szCs w:val="24"/>
      <w:lang w:eastAsia="en-US"/>
    </w:rPr>
  </w:style>
  <w:style w:type="table" w:styleId="GridTable4-Accent1">
    <w:name w:val="Grid Table 4 Accent 1"/>
    <w:basedOn w:val="TableNormal"/>
    <w:uiPriority w:val="49"/>
    <w:rsid w:val="009772F7"/>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styleId="UnresolvedMention">
    <w:name w:val="Unresolved Mention"/>
    <w:basedOn w:val="DefaultParagraphFont"/>
    <w:uiPriority w:val="99"/>
    <w:semiHidden/>
    <w:unhideWhenUsed/>
    <w:rsid w:val="00B24459"/>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002771">
      <w:bodyDiv w:val="1"/>
      <w:marLeft w:val="0"/>
      <w:marRight w:val="0"/>
      <w:marTop w:val="0"/>
      <w:marBottom w:val="0"/>
      <w:divBdr>
        <w:top w:val="none" w:sz="0" w:space="0" w:color="auto"/>
        <w:left w:val="none" w:sz="0" w:space="0" w:color="auto"/>
        <w:bottom w:val="none" w:sz="0" w:space="0" w:color="auto"/>
        <w:right w:val="none" w:sz="0" w:space="0" w:color="auto"/>
      </w:divBdr>
    </w:div>
    <w:div w:id="223564367">
      <w:bodyDiv w:val="1"/>
      <w:marLeft w:val="0"/>
      <w:marRight w:val="0"/>
      <w:marTop w:val="0"/>
      <w:marBottom w:val="0"/>
      <w:divBdr>
        <w:top w:val="none" w:sz="0" w:space="0" w:color="auto"/>
        <w:left w:val="none" w:sz="0" w:space="0" w:color="auto"/>
        <w:bottom w:val="none" w:sz="0" w:space="0" w:color="auto"/>
        <w:right w:val="none" w:sz="0" w:space="0" w:color="auto"/>
      </w:divBdr>
    </w:div>
    <w:div w:id="371998701">
      <w:bodyDiv w:val="1"/>
      <w:marLeft w:val="0"/>
      <w:marRight w:val="0"/>
      <w:marTop w:val="0"/>
      <w:marBottom w:val="0"/>
      <w:divBdr>
        <w:top w:val="none" w:sz="0" w:space="0" w:color="auto"/>
        <w:left w:val="none" w:sz="0" w:space="0" w:color="auto"/>
        <w:bottom w:val="none" w:sz="0" w:space="0" w:color="auto"/>
        <w:right w:val="none" w:sz="0" w:space="0" w:color="auto"/>
      </w:divBdr>
    </w:div>
    <w:div w:id="779375923">
      <w:bodyDiv w:val="1"/>
      <w:marLeft w:val="0"/>
      <w:marRight w:val="0"/>
      <w:marTop w:val="0"/>
      <w:marBottom w:val="0"/>
      <w:divBdr>
        <w:top w:val="none" w:sz="0" w:space="0" w:color="auto"/>
        <w:left w:val="none" w:sz="0" w:space="0" w:color="auto"/>
        <w:bottom w:val="none" w:sz="0" w:space="0" w:color="auto"/>
        <w:right w:val="none" w:sz="0" w:space="0" w:color="auto"/>
      </w:divBdr>
    </w:div>
    <w:div w:id="1087380526">
      <w:bodyDiv w:val="1"/>
      <w:marLeft w:val="0"/>
      <w:marRight w:val="0"/>
      <w:marTop w:val="0"/>
      <w:marBottom w:val="0"/>
      <w:divBdr>
        <w:top w:val="none" w:sz="0" w:space="0" w:color="auto"/>
        <w:left w:val="none" w:sz="0" w:space="0" w:color="auto"/>
        <w:bottom w:val="none" w:sz="0" w:space="0" w:color="auto"/>
        <w:right w:val="none" w:sz="0" w:space="0" w:color="auto"/>
      </w:divBdr>
    </w:div>
    <w:div w:id="1138761597">
      <w:bodyDiv w:val="1"/>
      <w:marLeft w:val="0"/>
      <w:marRight w:val="0"/>
      <w:marTop w:val="0"/>
      <w:marBottom w:val="0"/>
      <w:divBdr>
        <w:top w:val="none" w:sz="0" w:space="0" w:color="auto"/>
        <w:left w:val="none" w:sz="0" w:space="0" w:color="auto"/>
        <w:bottom w:val="none" w:sz="0" w:space="0" w:color="auto"/>
        <w:right w:val="none" w:sz="0" w:space="0" w:color="auto"/>
      </w:divBdr>
    </w:div>
    <w:div w:id="1313414877">
      <w:bodyDiv w:val="1"/>
      <w:marLeft w:val="0"/>
      <w:marRight w:val="0"/>
      <w:marTop w:val="0"/>
      <w:marBottom w:val="0"/>
      <w:divBdr>
        <w:top w:val="none" w:sz="0" w:space="0" w:color="auto"/>
        <w:left w:val="none" w:sz="0" w:space="0" w:color="auto"/>
        <w:bottom w:val="none" w:sz="0" w:space="0" w:color="auto"/>
        <w:right w:val="none" w:sz="0" w:space="0" w:color="auto"/>
      </w:divBdr>
    </w:div>
    <w:div w:id="15561601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package" Target="embeddings/Microsoft_Word_Document.docx"/><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Excel_Worksheet.xlsx"/><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em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helpdesk@source-group.uk"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3" Type="http://schemas.openxmlformats.org/officeDocument/2006/relationships/image" Target="media/image1.png"/><Relationship Id="rId2" Type="http://schemas.microsoft.com/office/2007/relationships/hdphoto" Target="media/hdphoto1.wdp"/><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B28A58-B3AF-4DA9-A5E6-21322498FA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3719</Words>
  <Characters>21203</Characters>
  <Application>Microsoft Office Word</Application>
  <DocSecurity>0</DocSecurity>
  <Lines>176</Lines>
  <Paragraphs>49</Paragraphs>
  <ScaleCrop>false</ScaleCrop>
  <HeadingPairs>
    <vt:vector size="2" baseType="variant">
      <vt:variant>
        <vt:lpstr>Title</vt:lpstr>
      </vt:variant>
      <vt:variant>
        <vt:i4>1</vt:i4>
      </vt:variant>
    </vt:vector>
  </HeadingPairs>
  <TitlesOfParts>
    <vt:vector size="1" baseType="lpstr">
      <vt:lpstr>Source Group SOW</vt:lpstr>
    </vt:vector>
  </TitlesOfParts>
  <Company>Teletracking EU Limited</Company>
  <LinksUpToDate>false</LinksUpToDate>
  <CharactersWithSpaces>24873</CharactersWithSpaces>
  <SharedDoc>false</SharedDoc>
  <HLinks>
    <vt:vector size="198" baseType="variant">
      <vt:variant>
        <vt:i4>1245237</vt:i4>
      </vt:variant>
      <vt:variant>
        <vt:i4>196</vt:i4>
      </vt:variant>
      <vt:variant>
        <vt:i4>0</vt:i4>
      </vt:variant>
      <vt:variant>
        <vt:i4>5</vt:i4>
      </vt:variant>
      <vt:variant>
        <vt:lpwstr/>
      </vt:variant>
      <vt:variant>
        <vt:lpwstr>_Toc254612251</vt:lpwstr>
      </vt:variant>
      <vt:variant>
        <vt:i4>1245237</vt:i4>
      </vt:variant>
      <vt:variant>
        <vt:i4>190</vt:i4>
      </vt:variant>
      <vt:variant>
        <vt:i4>0</vt:i4>
      </vt:variant>
      <vt:variant>
        <vt:i4>5</vt:i4>
      </vt:variant>
      <vt:variant>
        <vt:lpwstr/>
      </vt:variant>
      <vt:variant>
        <vt:lpwstr>_Toc254612250</vt:lpwstr>
      </vt:variant>
      <vt:variant>
        <vt:i4>1179701</vt:i4>
      </vt:variant>
      <vt:variant>
        <vt:i4>184</vt:i4>
      </vt:variant>
      <vt:variant>
        <vt:i4>0</vt:i4>
      </vt:variant>
      <vt:variant>
        <vt:i4>5</vt:i4>
      </vt:variant>
      <vt:variant>
        <vt:lpwstr/>
      </vt:variant>
      <vt:variant>
        <vt:lpwstr>_Toc254612249</vt:lpwstr>
      </vt:variant>
      <vt:variant>
        <vt:i4>1179701</vt:i4>
      </vt:variant>
      <vt:variant>
        <vt:i4>178</vt:i4>
      </vt:variant>
      <vt:variant>
        <vt:i4>0</vt:i4>
      </vt:variant>
      <vt:variant>
        <vt:i4>5</vt:i4>
      </vt:variant>
      <vt:variant>
        <vt:lpwstr/>
      </vt:variant>
      <vt:variant>
        <vt:lpwstr>_Toc254612248</vt:lpwstr>
      </vt:variant>
      <vt:variant>
        <vt:i4>1179701</vt:i4>
      </vt:variant>
      <vt:variant>
        <vt:i4>172</vt:i4>
      </vt:variant>
      <vt:variant>
        <vt:i4>0</vt:i4>
      </vt:variant>
      <vt:variant>
        <vt:i4>5</vt:i4>
      </vt:variant>
      <vt:variant>
        <vt:lpwstr/>
      </vt:variant>
      <vt:variant>
        <vt:lpwstr>_Toc254612247</vt:lpwstr>
      </vt:variant>
      <vt:variant>
        <vt:i4>1179701</vt:i4>
      </vt:variant>
      <vt:variant>
        <vt:i4>166</vt:i4>
      </vt:variant>
      <vt:variant>
        <vt:i4>0</vt:i4>
      </vt:variant>
      <vt:variant>
        <vt:i4>5</vt:i4>
      </vt:variant>
      <vt:variant>
        <vt:lpwstr/>
      </vt:variant>
      <vt:variant>
        <vt:lpwstr>_Toc254612246</vt:lpwstr>
      </vt:variant>
      <vt:variant>
        <vt:i4>1179701</vt:i4>
      </vt:variant>
      <vt:variant>
        <vt:i4>160</vt:i4>
      </vt:variant>
      <vt:variant>
        <vt:i4>0</vt:i4>
      </vt:variant>
      <vt:variant>
        <vt:i4>5</vt:i4>
      </vt:variant>
      <vt:variant>
        <vt:lpwstr/>
      </vt:variant>
      <vt:variant>
        <vt:lpwstr>_Toc254612245</vt:lpwstr>
      </vt:variant>
      <vt:variant>
        <vt:i4>1179701</vt:i4>
      </vt:variant>
      <vt:variant>
        <vt:i4>154</vt:i4>
      </vt:variant>
      <vt:variant>
        <vt:i4>0</vt:i4>
      </vt:variant>
      <vt:variant>
        <vt:i4>5</vt:i4>
      </vt:variant>
      <vt:variant>
        <vt:lpwstr/>
      </vt:variant>
      <vt:variant>
        <vt:lpwstr>_Toc254612244</vt:lpwstr>
      </vt:variant>
      <vt:variant>
        <vt:i4>1179701</vt:i4>
      </vt:variant>
      <vt:variant>
        <vt:i4>148</vt:i4>
      </vt:variant>
      <vt:variant>
        <vt:i4>0</vt:i4>
      </vt:variant>
      <vt:variant>
        <vt:i4>5</vt:i4>
      </vt:variant>
      <vt:variant>
        <vt:lpwstr/>
      </vt:variant>
      <vt:variant>
        <vt:lpwstr>_Toc254612243</vt:lpwstr>
      </vt:variant>
      <vt:variant>
        <vt:i4>1179701</vt:i4>
      </vt:variant>
      <vt:variant>
        <vt:i4>142</vt:i4>
      </vt:variant>
      <vt:variant>
        <vt:i4>0</vt:i4>
      </vt:variant>
      <vt:variant>
        <vt:i4>5</vt:i4>
      </vt:variant>
      <vt:variant>
        <vt:lpwstr/>
      </vt:variant>
      <vt:variant>
        <vt:lpwstr>_Toc254612242</vt:lpwstr>
      </vt:variant>
      <vt:variant>
        <vt:i4>1179701</vt:i4>
      </vt:variant>
      <vt:variant>
        <vt:i4>136</vt:i4>
      </vt:variant>
      <vt:variant>
        <vt:i4>0</vt:i4>
      </vt:variant>
      <vt:variant>
        <vt:i4>5</vt:i4>
      </vt:variant>
      <vt:variant>
        <vt:lpwstr/>
      </vt:variant>
      <vt:variant>
        <vt:lpwstr>_Toc254612241</vt:lpwstr>
      </vt:variant>
      <vt:variant>
        <vt:i4>1179701</vt:i4>
      </vt:variant>
      <vt:variant>
        <vt:i4>130</vt:i4>
      </vt:variant>
      <vt:variant>
        <vt:i4>0</vt:i4>
      </vt:variant>
      <vt:variant>
        <vt:i4>5</vt:i4>
      </vt:variant>
      <vt:variant>
        <vt:lpwstr/>
      </vt:variant>
      <vt:variant>
        <vt:lpwstr>_Toc254612240</vt:lpwstr>
      </vt:variant>
      <vt:variant>
        <vt:i4>1376309</vt:i4>
      </vt:variant>
      <vt:variant>
        <vt:i4>124</vt:i4>
      </vt:variant>
      <vt:variant>
        <vt:i4>0</vt:i4>
      </vt:variant>
      <vt:variant>
        <vt:i4>5</vt:i4>
      </vt:variant>
      <vt:variant>
        <vt:lpwstr/>
      </vt:variant>
      <vt:variant>
        <vt:lpwstr>_Toc254612239</vt:lpwstr>
      </vt:variant>
      <vt:variant>
        <vt:i4>1376309</vt:i4>
      </vt:variant>
      <vt:variant>
        <vt:i4>118</vt:i4>
      </vt:variant>
      <vt:variant>
        <vt:i4>0</vt:i4>
      </vt:variant>
      <vt:variant>
        <vt:i4>5</vt:i4>
      </vt:variant>
      <vt:variant>
        <vt:lpwstr/>
      </vt:variant>
      <vt:variant>
        <vt:lpwstr>_Toc254612238</vt:lpwstr>
      </vt:variant>
      <vt:variant>
        <vt:i4>1376309</vt:i4>
      </vt:variant>
      <vt:variant>
        <vt:i4>112</vt:i4>
      </vt:variant>
      <vt:variant>
        <vt:i4>0</vt:i4>
      </vt:variant>
      <vt:variant>
        <vt:i4>5</vt:i4>
      </vt:variant>
      <vt:variant>
        <vt:lpwstr/>
      </vt:variant>
      <vt:variant>
        <vt:lpwstr>_Toc254612237</vt:lpwstr>
      </vt:variant>
      <vt:variant>
        <vt:i4>1376309</vt:i4>
      </vt:variant>
      <vt:variant>
        <vt:i4>106</vt:i4>
      </vt:variant>
      <vt:variant>
        <vt:i4>0</vt:i4>
      </vt:variant>
      <vt:variant>
        <vt:i4>5</vt:i4>
      </vt:variant>
      <vt:variant>
        <vt:lpwstr/>
      </vt:variant>
      <vt:variant>
        <vt:lpwstr>_Toc254612236</vt:lpwstr>
      </vt:variant>
      <vt:variant>
        <vt:i4>1376309</vt:i4>
      </vt:variant>
      <vt:variant>
        <vt:i4>98</vt:i4>
      </vt:variant>
      <vt:variant>
        <vt:i4>0</vt:i4>
      </vt:variant>
      <vt:variant>
        <vt:i4>5</vt:i4>
      </vt:variant>
      <vt:variant>
        <vt:lpwstr/>
      </vt:variant>
      <vt:variant>
        <vt:lpwstr>_Toc254612235</vt:lpwstr>
      </vt:variant>
      <vt:variant>
        <vt:i4>1376309</vt:i4>
      </vt:variant>
      <vt:variant>
        <vt:i4>92</vt:i4>
      </vt:variant>
      <vt:variant>
        <vt:i4>0</vt:i4>
      </vt:variant>
      <vt:variant>
        <vt:i4>5</vt:i4>
      </vt:variant>
      <vt:variant>
        <vt:lpwstr/>
      </vt:variant>
      <vt:variant>
        <vt:lpwstr>_Toc254612234</vt:lpwstr>
      </vt:variant>
      <vt:variant>
        <vt:i4>1376309</vt:i4>
      </vt:variant>
      <vt:variant>
        <vt:i4>86</vt:i4>
      </vt:variant>
      <vt:variant>
        <vt:i4>0</vt:i4>
      </vt:variant>
      <vt:variant>
        <vt:i4>5</vt:i4>
      </vt:variant>
      <vt:variant>
        <vt:lpwstr/>
      </vt:variant>
      <vt:variant>
        <vt:lpwstr>_Toc254612233</vt:lpwstr>
      </vt:variant>
      <vt:variant>
        <vt:i4>1376309</vt:i4>
      </vt:variant>
      <vt:variant>
        <vt:i4>80</vt:i4>
      </vt:variant>
      <vt:variant>
        <vt:i4>0</vt:i4>
      </vt:variant>
      <vt:variant>
        <vt:i4>5</vt:i4>
      </vt:variant>
      <vt:variant>
        <vt:lpwstr/>
      </vt:variant>
      <vt:variant>
        <vt:lpwstr>_Toc254612232</vt:lpwstr>
      </vt:variant>
      <vt:variant>
        <vt:i4>1376309</vt:i4>
      </vt:variant>
      <vt:variant>
        <vt:i4>74</vt:i4>
      </vt:variant>
      <vt:variant>
        <vt:i4>0</vt:i4>
      </vt:variant>
      <vt:variant>
        <vt:i4>5</vt:i4>
      </vt:variant>
      <vt:variant>
        <vt:lpwstr/>
      </vt:variant>
      <vt:variant>
        <vt:lpwstr>_Toc254612231</vt:lpwstr>
      </vt:variant>
      <vt:variant>
        <vt:i4>1376309</vt:i4>
      </vt:variant>
      <vt:variant>
        <vt:i4>68</vt:i4>
      </vt:variant>
      <vt:variant>
        <vt:i4>0</vt:i4>
      </vt:variant>
      <vt:variant>
        <vt:i4>5</vt:i4>
      </vt:variant>
      <vt:variant>
        <vt:lpwstr/>
      </vt:variant>
      <vt:variant>
        <vt:lpwstr>_Toc254612230</vt:lpwstr>
      </vt:variant>
      <vt:variant>
        <vt:i4>1310773</vt:i4>
      </vt:variant>
      <vt:variant>
        <vt:i4>62</vt:i4>
      </vt:variant>
      <vt:variant>
        <vt:i4>0</vt:i4>
      </vt:variant>
      <vt:variant>
        <vt:i4>5</vt:i4>
      </vt:variant>
      <vt:variant>
        <vt:lpwstr/>
      </vt:variant>
      <vt:variant>
        <vt:lpwstr>_Toc254612229</vt:lpwstr>
      </vt:variant>
      <vt:variant>
        <vt:i4>1310773</vt:i4>
      </vt:variant>
      <vt:variant>
        <vt:i4>56</vt:i4>
      </vt:variant>
      <vt:variant>
        <vt:i4>0</vt:i4>
      </vt:variant>
      <vt:variant>
        <vt:i4>5</vt:i4>
      </vt:variant>
      <vt:variant>
        <vt:lpwstr/>
      </vt:variant>
      <vt:variant>
        <vt:lpwstr>_Toc254612228</vt:lpwstr>
      </vt:variant>
      <vt:variant>
        <vt:i4>1310773</vt:i4>
      </vt:variant>
      <vt:variant>
        <vt:i4>50</vt:i4>
      </vt:variant>
      <vt:variant>
        <vt:i4>0</vt:i4>
      </vt:variant>
      <vt:variant>
        <vt:i4>5</vt:i4>
      </vt:variant>
      <vt:variant>
        <vt:lpwstr/>
      </vt:variant>
      <vt:variant>
        <vt:lpwstr>_Toc254612227</vt:lpwstr>
      </vt:variant>
      <vt:variant>
        <vt:i4>1310773</vt:i4>
      </vt:variant>
      <vt:variant>
        <vt:i4>44</vt:i4>
      </vt:variant>
      <vt:variant>
        <vt:i4>0</vt:i4>
      </vt:variant>
      <vt:variant>
        <vt:i4>5</vt:i4>
      </vt:variant>
      <vt:variant>
        <vt:lpwstr/>
      </vt:variant>
      <vt:variant>
        <vt:lpwstr>_Toc254612226</vt:lpwstr>
      </vt:variant>
      <vt:variant>
        <vt:i4>1310773</vt:i4>
      </vt:variant>
      <vt:variant>
        <vt:i4>38</vt:i4>
      </vt:variant>
      <vt:variant>
        <vt:i4>0</vt:i4>
      </vt:variant>
      <vt:variant>
        <vt:i4>5</vt:i4>
      </vt:variant>
      <vt:variant>
        <vt:lpwstr/>
      </vt:variant>
      <vt:variant>
        <vt:lpwstr>_Toc254612225</vt:lpwstr>
      </vt:variant>
      <vt:variant>
        <vt:i4>1310773</vt:i4>
      </vt:variant>
      <vt:variant>
        <vt:i4>32</vt:i4>
      </vt:variant>
      <vt:variant>
        <vt:i4>0</vt:i4>
      </vt:variant>
      <vt:variant>
        <vt:i4>5</vt:i4>
      </vt:variant>
      <vt:variant>
        <vt:lpwstr/>
      </vt:variant>
      <vt:variant>
        <vt:lpwstr>_Toc254612224</vt:lpwstr>
      </vt:variant>
      <vt:variant>
        <vt:i4>1310773</vt:i4>
      </vt:variant>
      <vt:variant>
        <vt:i4>26</vt:i4>
      </vt:variant>
      <vt:variant>
        <vt:i4>0</vt:i4>
      </vt:variant>
      <vt:variant>
        <vt:i4>5</vt:i4>
      </vt:variant>
      <vt:variant>
        <vt:lpwstr/>
      </vt:variant>
      <vt:variant>
        <vt:lpwstr>_Toc254612223</vt:lpwstr>
      </vt:variant>
      <vt:variant>
        <vt:i4>1310773</vt:i4>
      </vt:variant>
      <vt:variant>
        <vt:i4>20</vt:i4>
      </vt:variant>
      <vt:variant>
        <vt:i4>0</vt:i4>
      </vt:variant>
      <vt:variant>
        <vt:i4>5</vt:i4>
      </vt:variant>
      <vt:variant>
        <vt:lpwstr/>
      </vt:variant>
      <vt:variant>
        <vt:lpwstr>_Toc254612222</vt:lpwstr>
      </vt:variant>
      <vt:variant>
        <vt:i4>1310773</vt:i4>
      </vt:variant>
      <vt:variant>
        <vt:i4>14</vt:i4>
      </vt:variant>
      <vt:variant>
        <vt:i4>0</vt:i4>
      </vt:variant>
      <vt:variant>
        <vt:i4>5</vt:i4>
      </vt:variant>
      <vt:variant>
        <vt:lpwstr/>
      </vt:variant>
      <vt:variant>
        <vt:lpwstr>_Toc254612221</vt:lpwstr>
      </vt:variant>
      <vt:variant>
        <vt:i4>1310773</vt:i4>
      </vt:variant>
      <vt:variant>
        <vt:i4>8</vt:i4>
      </vt:variant>
      <vt:variant>
        <vt:i4>0</vt:i4>
      </vt:variant>
      <vt:variant>
        <vt:i4>5</vt:i4>
      </vt:variant>
      <vt:variant>
        <vt:lpwstr/>
      </vt:variant>
      <vt:variant>
        <vt:lpwstr>_Toc254612220</vt:lpwstr>
      </vt:variant>
      <vt:variant>
        <vt:i4>1507381</vt:i4>
      </vt:variant>
      <vt:variant>
        <vt:i4>2</vt:i4>
      </vt:variant>
      <vt:variant>
        <vt:i4>0</vt:i4>
      </vt:variant>
      <vt:variant>
        <vt:i4>5</vt:i4>
      </vt:variant>
      <vt:variant>
        <vt:lpwstr/>
      </vt:variant>
      <vt:variant>
        <vt:lpwstr>_Toc254612219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Source Group SOW</dc:title>
  <dc:subject>Project Initiation Document</dc:subject>
  <dc:creator>Lisa Brooks</dc:creator>
  <cp:keywords/>
  <dc:description/>
  <cp:lastModifiedBy>Sofie Ferguson</cp:lastModifiedBy>
  <cp:revision>1</cp:revision>
  <cp:lastPrinted>2018-02-02T16:32:00Z</cp:lastPrinted>
  <dcterms:created xsi:type="dcterms:W3CDTF">2019-12-13T09:09:00Z</dcterms:created>
  <dcterms:modified xsi:type="dcterms:W3CDTF">2019-12-13T09:09:00Z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Document</vt:lpwstr>
  </property>
  <property fmtid="{D5CDD505-2E9C-101B-9397-08002B2CF9AE}" pid="3" name="AVMTitle">
    <vt:lpwstr>Scope Statement</vt:lpwstr>
  </property>
  <property fmtid="{D5CDD505-2E9C-101B-9397-08002B2CF9AE}" pid="4" name="Original Author">
    <vt:lpwstr/>
  </property>
  <property fmtid="{D5CDD505-2E9C-101B-9397-08002B2CF9AE}" pid="5" name="Type of Document">
    <vt:lpwstr/>
  </property>
</Properties>
</file>